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745922" w14:textId="77777777" w:rsidR="000D74C6" w:rsidRDefault="000D74C6" w:rsidP="00DE0664">
      <w:pPr>
        <w:spacing w:after="0" w:line="276" w:lineRule="auto"/>
        <w:jc w:val="center"/>
        <w:rPr>
          <w:rFonts w:ascii="Aptos" w:eastAsia="Aptos" w:hAnsi="Aptos" w:cs="Aptos"/>
          <w:b/>
          <w:bCs/>
          <w:color w:val="002060"/>
        </w:rPr>
      </w:pPr>
    </w:p>
    <w:p w14:paraId="54AA7D79" w14:textId="77777777" w:rsidR="000D74C6" w:rsidRDefault="000D74C6" w:rsidP="00DE0664">
      <w:pPr>
        <w:spacing w:after="0" w:line="276" w:lineRule="auto"/>
        <w:jc w:val="center"/>
        <w:rPr>
          <w:rFonts w:ascii="Aptos" w:eastAsia="Aptos" w:hAnsi="Aptos" w:cs="Aptos"/>
          <w:b/>
          <w:bCs/>
          <w:color w:val="002060"/>
        </w:rPr>
      </w:pPr>
    </w:p>
    <w:p w14:paraId="01A44910" w14:textId="5E85F8E6" w:rsidR="00B87609" w:rsidRPr="00DE0664" w:rsidRDefault="00B87609" w:rsidP="00DE0664">
      <w:pPr>
        <w:spacing w:after="0" w:line="276" w:lineRule="auto"/>
        <w:jc w:val="center"/>
      </w:pPr>
      <w:r w:rsidRPr="00DE0664">
        <w:rPr>
          <w:rFonts w:ascii="Aptos" w:eastAsia="Aptos" w:hAnsi="Aptos" w:cs="Aptos"/>
          <w:b/>
          <w:bCs/>
          <w:color w:val="002060"/>
        </w:rPr>
        <w:t>Trusted Research and Innovation Self-Assessment</w:t>
      </w:r>
    </w:p>
    <w:p w14:paraId="16938EEE" w14:textId="507BBD1B" w:rsidR="00B87609" w:rsidRPr="00DE0664" w:rsidRDefault="00D44485" w:rsidP="00DE0664">
      <w:pPr>
        <w:spacing w:after="0" w:line="276" w:lineRule="auto"/>
        <w:jc w:val="both"/>
        <w:rPr>
          <w:rFonts w:ascii="Aptos" w:eastAsia="Aptos" w:hAnsi="Aptos" w:cs="Aptos"/>
          <w:b/>
          <w:bCs/>
          <w:color w:val="002060"/>
          <w:sz w:val="22"/>
          <w:szCs w:val="22"/>
        </w:rPr>
      </w:pPr>
      <w:r w:rsidRPr="00DE0664">
        <w:rPr>
          <w:rFonts w:ascii="Aptos" w:eastAsia="Aptos" w:hAnsi="Aptos" w:cs="Aptos"/>
          <w:b/>
          <w:bCs/>
          <w:color w:val="002060"/>
          <w:sz w:val="22"/>
          <w:szCs w:val="22"/>
        </w:rPr>
        <w:t>Back</w:t>
      </w:r>
      <w:r w:rsidR="00DE0664" w:rsidRPr="00DE0664">
        <w:rPr>
          <w:rFonts w:ascii="Aptos" w:eastAsia="Aptos" w:hAnsi="Aptos" w:cs="Aptos"/>
          <w:b/>
          <w:bCs/>
          <w:color w:val="002060"/>
          <w:sz w:val="22"/>
          <w:szCs w:val="22"/>
        </w:rPr>
        <w:t>ground</w:t>
      </w:r>
    </w:p>
    <w:p w14:paraId="35DF0912" w14:textId="77777777" w:rsidR="00B87609" w:rsidRDefault="00B87609" w:rsidP="00DE0664">
      <w:pPr>
        <w:spacing w:after="0" w:line="276" w:lineRule="auto"/>
        <w:jc w:val="both"/>
        <w:rPr>
          <w:rFonts w:ascii="Aptos" w:eastAsia="Aptos" w:hAnsi="Aptos" w:cs="Aptos"/>
          <w:sz w:val="22"/>
          <w:szCs w:val="22"/>
        </w:rPr>
      </w:pPr>
      <w:r w:rsidRPr="00DE0664">
        <w:rPr>
          <w:rFonts w:ascii="Aptos" w:eastAsia="Aptos" w:hAnsi="Aptos" w:cs="Aptos"/>
          <w:sz w:val="22"/>
          <w:szCs w:val="22"/>
        </w:rPr>
        <w:t>UKRI’s Trusted Research and Innovation (TR&amp;I) Programme is designed to protect the intellectual property, sensitive research, people, and infrastructure that we support from potential theft, misuse, and exploitation, whether involving international collaborations or programmes and activities delivered solely in the UK.</w:t>
      </w:r>
    </w:p>
    <w:p w14:paraId="32141FC3" w14:textId="77777777" w:rsidR="00DE0664" w:rsidRPr="00DE0664" w:rsidRDefault="00DE0664" w:rsidP="00DE0664">
      <w:pPr>
        <w:spacing w:after="0" w:line="276" w:lineRule="auto"/>
        <w:jc w:val="both"/>
        <w:rPr>
          <w:sz w:val="22"/>
          <w:szCs w:val="22"/>
        </w:rPr>
      </w:pPr>
    </w:p>
    <w:p w14:paraId="486BB6E4" w14:textId="2852081D" w:rsidR="00B87609" w:rsidRDefault="00B87609" w:rsidP="00DE0664">
      <w:pPr>
        <w:spacing w:after="0" w:line="276" w:lineRule="auto"/>
        <w:jc w:val="both"/>
        <w:rPr>
          <w:rFonts w:ascii="Aptos" w:eastAsia="Aptos" w:hAnsi="Aptos" w:cs="Aptos"/>
          <w:sz w:val="22"/>
          <w:szCs w:val="22"/>
        </w:rPr>
      </w:pPr>
      <w:r w:rsidRPr="00DE0664">
        <w:rPr>
          <w:rFonts w:ascii="Aptos" w:eastAsia="Aptos" w:hAnsi="Aptos" w:cs="Aptos"/>
          <w:sz w:val="22"/>
          <w:szCs w:val="22"/>
        </w:rPr>
        <w:t xml:space="preserve">We expect Project Leads to work with their team, and those with institutional responsibilities in their organisation (e.g. research support staff, TR&amp;I professionals, HR or IT as appropriate), to identify Trusted Research and Innovation risks and introduce mitigations as appropriate. Leads should use the following sections to show that they are assessing risks, mitigating them where appropriate and are complying with relevant legislation, terms and conditions, and institutional policies. </w:t>
      </w:r>
    </w:p>
    <w:p w14:paraId="1649BD28" w14:textId="77777777" w:rsidR="00DE0664" w:rsidRPr="00DE0664" w:rsidRDefault="00DE0664" w:rsidP="00DE0664">
      <w:pPr>
        <w:spacing w:after="0" w:line="276" w:lineRule="auto"/>
        <w:jc w:val="both"/>
        <w:rPr>
          <w:sz w:val="22"/>
          <w:szCs w:val="22"/>
        </w:rPr>
      </w:pPr>
    </w:p>
    <w:p w14:paraId="77CD16E8" w14:textId="0BEE7257" w:rsidR="00547B3C" w:rsidRPr="00DE0664" w:rsidRDefault="00547B3C" w:rsidP="00DE0664">
      <w:pPr>
        <w:spacing w:after="0" w:line="276" w:lineRule="auto"/>
        <w:jc w:val="both"/>
        <w:rPr>
          <w:rFonts w:ascii="Aptos" w:eastAsia="Aptos" w:hAnsi="Aptos" w:cs="Aptos"/>
          <w:sz w:val="22"/>
          <w:szCs w:val="22"/>
        </w:rPr>
      </w:pPr>
      <w:r w:rsidRPr="00DE0664">
        <w:rPr>
          <w:rFonts w:ascii="Aptos" w:eastAsia="Aptos" w:hAnsi="Aptos" w:cs="Aptos"/>
          <w:sz w:val="22"/>
          <w:szCs w:val="22"/>
        </w:rPr>
        <w:t xml:space="preserve">Leads should add </w:t>
      </w:r>
      <w:r w:rsidR="00D93A8C" w:rsidRPr="00DE0664">
        <w:rPr>
          <w:rFonts w:ascii="Aptos" w:eastAsia="Aptos" w:hAnsi="Aptos" w:cs="Aptos"/>
          <w:sz w:val="22"/>
          <w:szCs w:val="22"/>
        </w:rPr>
        <w:t>text</w:t>
      </w:r>
      <w:r w:rsidRPr="00DE0664">
        <w:rPr>
          <w:rFonts w:ascii="Aptos" w:eastAsia="Aptos" w:hAnsi="Aptos" w:cs="Aptos"/>
          <w:sz w:val="22"/>
          <w:szCs w:val="22"/>
        </w:rPr>
        <w:t xml:space="preserve"> to all answer boxes below and can expand them if they need more space. </w:t>
      </w:r>
    </w:p>
    <w:p w14:paraId="7EB88A06" w14:textId="2C5C09A0" w:rsidR="00232F41" w:rsidRPr="00C65B02" w:rsidRDefault="00232F41" w:rsidP="00DE0664">
      <w:pPr>
        <w:spacing w:after="0" w:line="276" w:lineRule="auto"/>
        <w:jc w:val="both"/>
        <w:rPr>
          <w:rFonts w:ascii="Aptos" w:eastAsia="Aptos" w:hAnsi="Aptos" w:cs="Aptos"/>
          <w:sz w:val="22"/>
          <w:szCs w:val="22"/>
        </w:rPr>
      </w:pPr>
      <w:r w:rsidRPr="00DE0664">
        <w:rPr>
          <w:rFonts w:ascii="Aptos" w:eastAsia="Aptos" w:hAnsi="Aptos" w:cs="Aptos"/>
          <w:sz w:val="22"/>
          <w:szCs w:val="22"/>
        </w:rPr>
        <w:t xml:space="preserve">EPSRC developed this document for use across a range of funding opportunities and applications. We appreciate, therefore, that some sections below may be less relevant to applications for compute time on high performance computing (HPC) systems. </w:t>
      </w:r>
      <w:r w:rsidRPr="00C65B02">
        <w:rPr>
          <w:rFonts w:ascii="Aptos" w:eastAsia="Aptos" w:hAnsi="Aptos" w:cs="Aptos"/>
          <w:sz w:val="22"/>
          <w:szCs w:val="22"/>
        </w:rPr>
        <w:t xml:space="preserve">We are particularly interested </w:t>
      </w:r>
      <w:r w:rsidR="00BF3E21" w:rsidRPr="00C65B02">
        <w:rPr>
          <w:rFonts w:ascii="Aptos" w:eastAsia="Aptos" w:hAnsi="Aptos" w:cs="Aptos"/>
          <w:sz w:val="22"/>
          <w:szCs w:val="22"/>
        </w:rPr>
        <w:t xml:space="preserve">here </w:t>
      </w:r>
      <w:r w:rsidRPr="00C65B02">
        <w:rPr>
          <w:rFonts w:ascii="Aptos" w:eastAsia="Aptos" w:hAnsi="Aptos" w:cs="Aptos"/>
          <w:sz w:val="22"/>
          <w:szCs w:val="22"/>
        </w:rPr>
        <w:t>in acquiring additional information about export control licences, the involvement of collaborators, the potential for misuse, and any mitigations.</w:t>
      </w:r>
    </w:p>
    <w:p w14:paraId="2A4AB20E" w14:textId="77777777" w:rsidR="00DE0664" w:rsidRPr="00DE0664" w:rsidRDefault="00DE0664" w:rsidP="00DE0664">
      <w:pPr>
        <w:spacing w:after="0" w:line="276" w:lineRule="auto"/>
        <w:jc w:val="both"/>
        <w:rPr>
          <w:rFonts w:ascii="Aptos" w:eastAsia="Aptos" w:hAnsi="Aptos" w:cs="Aptos"/>
          <w:sz w:val="22"/>
          <w:szCs w:val="22"/>
        </w:rPr>
      </w:pPr>
    </w:p>
    <w:p w14:paraId="257598EF" w14:textId="77777777" w:rsidR="00CC526D" w:rsidDel="009F1EF2" w:rsidRDefault="00CC526D" w:rsidP="00CC526D">
      <w:pPr>
        <w:spacing w:line="276" w:lineRule="auto"/>
        <w:jc w:val="both"/>
        <w:rPr>
          <w:rFonts w:ascii="Aptos" w:eastAsia="Aptos" w:hAnsi="Aptos" w:cs="Aptos"/>
        </w:rPr>
      </w:pPr>
      <w:r w:rsidRPr="000B4216" w:rsidDel="009F1EF2">
        <w:rPr>
          <w:rFonts w:ascii="Aptos" w:eastAsia="Aptos" w:hAnsi="Aptos" w:cs="Aptos"/>
        </w:rPr>
        <w:t xml:space="preserve">We also appreciate that this application is for compute time rather than funds but include information about research grant conditions </w:t>
      </w:r>
      <w:r w:rsidDel="009F1EF2">
        <w:rPr>
          <w:rFonts w:ascii="Aptos" w:eastAsia="Aptos" w:hAnsi="Aptos" w:cs="Aptos"/>
        </w:rPr>
        <w:t xml:space="preserve">below </w:t>
      </w:r>
      <w:r w:rsidRPr="000B4216" w:rsidDel="009F1EF2">
        <w:rPr>
          <w:rFonts w:ascii="Aptos" w:eastAsia="Aptos" w:hAnsi="Aptos" w:cs="Aptos"/>
        </w:rPr>
        <w:t xml:space="preserve">to raise awareness of the TR&amp;I </w:t>
      </w:r>
      <w:r w:rsidDel="009F1EF2">
        <w:rPr>
          <w:rFonts w:ascii="Aptos" w:eastAsia="Aptos" w:hAnsi="Aptos" w:cs="Aptos"/>
        </w:rPr>
        <w:t xml:space="preserve">programme </w:t>
      </w:r>
      <w:r w:rsidRPr="000B4216" w:rsidDel="009F1EF2">
        <w:rPr>
          <w:rFonts w:ascii="Aptos" w:eastAsia="Aptos" w:hAnsi="Aptos" w:cs="Aptos"/>
        </w:rPr>
        <w:t>and our overarching expectations of our community.</w:t>
      </w:r>
    </w:p>
    <w:p w14:paraId="6C9A2429" w14:textId="77777777" w:rsidR="00B01D56" w:rsidRPr="00DE0664" w:rsidRDefault="00B01D56" w:rsidP="00DE0664">
      <w:pPr>
        <w:spacing w:after="0" w:line="276" w:lineRule="auto"/>
        <w:jc w:val="both"/>
        <w:rPr>
          <w:rFonts w:ascii="Aptos" w:eastAsia="Aptos" w:hAnsi="Aptos" w:cs="Aptos"/>
          <w:sz w:val="22"/>
          <w:szCs w:val="22"/>
        </w:rPr>
      </w:pPr>
    </w:p>
    <w:p w14:paraId="5C54A046" w14:textId="2996E146" w:rsidR="00CB7F70" w:rsidRPr="00DE0664" w:rsidRDefault="00B87609" w:rsidP="00DE0664">
      <w:pPr>
        <w:spacing w:after="0" w:line="276" w:lineRule="auto"/>
        <w:jc w:val="both"/>
        <w:rPr>
          <w:sz w:val="22"/>
          <w:szCs w:val="22"/>
        </w:rPr>
      </w:pPr>
      <w:r w:rsidRPr="00DE0664">
        <w:rPr>
          <w:rFonts w:ascii="Aptos" w:eastAsia="Aptos" w:hAnsi="Aptos" w:cs="Aptos"/>
          <w:sz w:val="22"/>
          <w:szCs w:val="22"/>
        </w:rPr>
        <w:t xml:space="preserve">The links below provide helpful background information. </w:t>
      </w:r>
    </w:p>
    <w:p w14:paraId="15CB25E0" w14:textId="77777777" w:rsidR="00B87609" w:rsidRPr="00DE0664" w:rsidRDefault="00F35010" w:rsidP="00DE0664">
      <w:pPr>
        <w:pStyle w:val="ListParagraph"/>
        <w:numPr>
          <w:ilvl w:val="0"/>
          <w:numId w:val="5"/>
        </w:numPr>
        <w:spacing w:after="0" w:line="276" w:lineRule="auto"/>
        <w:jc w:val="both"/>
        <w:rPr>
          <w:rFonts w:ascii="Aptos" w:eastAsia="Aptos" w:hAnsi="Aptos" w:cs="Aptos"/>
          <w:color w:val="467886"/>
          <w:sz w:val="22"/>
          <w:szCs w:val="22"/>
          <w:u w:val="single"/>
        </w:rPr>
      </w:pPr>
      <w:hyperlink r:id="rId12">
        <w:r w:rsidR="00B87609" w:rsidRPr="00DE0664">
          <w:rPr>
            <w:rStyle w:val="Hyperlink"/>
            <w:rFonts w:ascii="Aptos" w:eastAsia="Aptos" w:hAnsi="Aptos" w:cs="Aptos"/>
            <w:sz w:val="22"/>
            <w:szCs w:val="22"/>
          </w:rPr>
          <w:t>UKRI Trusted Research and Innovation: principles and expectations</w:t>
        </w:r>
      </w:hyperlink>
    </w:p>
    <w:p w14:paraId="2D78B8D9" w14:textId="77777777" w:rsidR="00B87609" w:rsidRPr="00DE0664" w:rsidRDefault="00F35010" w:rsidP="00DE0664">
      <w:pPr>
        <w:pStyle w:val="ListParagraph"/>
        <w:numPr>
          <w:ilvl w:val="0"/>
          <w:numId w:val="5"/>
        </w:numPr>
        <w:spacing w:after="0" w:line="276" w:lineRule="auto"/>
        <w:jc w:val="both"/>
        <w:rPr>
          <w:rFonts w:ascii="Aptos" w:eastAsia="Aptos" w:hAnsi="Aptos" w:cs="Aptos"/>
          <w:color w:val="467886"/>
          <w:sz w:val="22"/>
          <w:szCs w:val="22"/>
          <w:u w:val="single"/>
        </w:rPr>
      </w:pPr>
      <w:hyperlink r:id="rId13">
        <w:r w:rsidR="00B87609" w:rsidRPr="00DE0664">
          <w:rPr>
            <w:rStyle w:val="Hyperlink"/>
            <w:rFonts w:ascii="Aptos" w:eastAsia="Aptos" w:hAnsi="Aptos" w:cs="Aptos"/>
            <w:sz w:val="22"/>
            <w:szCs w:val="22"/>
          </w:rPr>
          <w:t>Trusted research and innovation – UKRI</w:t>
        </w:r>
      </w:hyperlink>
    </w:p>
    <w:p w14:paraId="0B5838B3" w14:textId="77777777" w:rsidR="00B87609" w:rsidRPr="00DE0664" w:rsidRDefault="00F35010" w:rsidP="00DE0664">
      <w:pPr>
        <w:pStyle w:val="ListParagraph"/>
        <w:numPr>
          <w:ilvl w:val="0"/>
          <w:numId w:val="5"/>
        </w:numPr>
        <w:spacing w:after="0" w:line="276" w:lineRule="auto"/>
        <w:jc w:val="both"/>
        <w:rPr>
          <w:rFonts w:ascii="Aptos" w:eastAsia="Aptos" w:hAnsi="Aptos" w:cs="Aptos"/>
          <w:sz w:val="22"/>
          <w:szCs w:val="22"/>
        </w:rPr>
      </w:pPr>
      <w:hyperlink r:id="rId14">
        <w:r w:rsidR="00B87609" w:rsidRPr="00DE0664">
          <w:rPr>
            <w:rStyle w:val="Hyperlink"/>
            <w:rFonts w:ascii="Aptos" w:eastAsia="Aptos" w:hAnsi="Aptos" w:cs="Aptos"/>
            <w:sz w:val="22"/>
            <w:szCs w:val="22"/>
          </w:rPr>
          <w:t>Trusted Research Guidance for Academia | NPSA</w:t>
        </w:r>
      </w:hyperlink>
      <w:r w:rsidR="00B87609" w:rsidRPr="00DE0664">
        <w:rPr>
          <w:rFonts w:ascii="Aptos" w:eastAsia="Aptos" w:hAnsi="Aptos" w:cs="Aptos"/>
          <w:sz w:val="22"/>
          <w:szCs w:val="22"/>
        </w:rPr>
        <w:t xml:space="preserve"> </w:t>
      </w:r>
    </w:p>
    <w:p w14:paraId="5283D2AA" w14:textId="77777777" w:rsidR="00B87609" w:rsidRPr="00DE0664" w:rsidRDefault="00F35010" w:rsidP="00DE0664">
      <w:pPr>
        <w:pStyle w:val="ListParagraph"/>
        <w:numPr>
          <w:ilvl w:val="0"/>
          <w:numId w:val="4"/>
        </w:numPr>
        <w:spacing w:after="0" w:line="276" w:lineRule="auto"/>
        <w:jc w:val="both"/>
        <w:rPr>
          <w:rFonts w:ascii="Aptos" w:eastAsia="Aptos" w:hAnsi="Aptos" w:cs="Aptos"/>
          <w:sz w:val="22"/>
          <w:szCs w:val="22"/>
        </w:rPr>
      </w:pPr>
      <w:hyperlink r:id="rId15">
        <w:r w:rsidR="00B87609" w:rsidRPr="00DE0664">
          <w:rPr>
            <w:rStyle w:val="Hyperlink"/>
            <w:rFonts w:ascii="Aptos" w:eastAsia="Aptos" w:hAnsi="Aptos" w:cs="Aptos"/>
            <w:sz w:val="22"/>
            <w:szCs w:val="22"/>
          </w:rPr>
          <w:t>Trusted Research - Countries and Conferences | NPSA</w:t>
        </w:r>
      </w:hyperlink>
      <w:r w:rsidR="00B87609" w:rsidRPr="00DE0664">
        <w:rPr>
          <w:rFonts w:ascii="Aptos" w:eastAsia="Aptos" w:hAnsi="Aptos" w:cs="Aptos"/>
          <w:sz w:val="22"/>
          <w:szCs w:val="22"/>
        </w:rPr>
        <w:t xml:space="preserve"> </w:t>
      </w:r>
    </w:p>
    <w:p w14:paraId="4F274541" w14:textId="469FD367" w:rsidR="007B61B7" w:rsidRPr="006F1F41" w:rsidRDefault="00F35010" w:rsidP="00680D22">
      <w:pPr>
        <w:pStyle w:val="ListParagraph"/>
        <w:numPr>
          <w:ilvl w:val="0"/>
          <w:numId w:val="4"/>
        </w:numPr>
        <w:spacing w:after="0" w:line="276" w:lineRule="auto"/>
        <w:jc w:val="both"/>
        <w:rPr>
          <w:rFonts w:ascii="Aptos" w:eastAsia="Aptos" w:hAnsi="Aptos" w:cs="Aptos"/>
          <w:color w:val="467886"/>
          <w:sz w:val="22"/>
          <w:szCs w:val="22"/>
          <w:u w:val="single"/>
        </w:rPr>
      </w:pPr>
      <w:r>
        <w:fldChar w:fldCharType="begin"/>
      </w:r>
      <w:r>
        <w:instrText xml:space="preserve"> HYPERLINK "file:///C:/Users/DJef02/Downloads/6.8537_npsa_tr_evaluation-framework_v5_final_web2%20(9).pdf" </w:instrText>
      </w:r>
      <w:r>
        <w:fldChar w:fldCharType="separate"/>
      </w:r>
      <w:r w:rsidR="00B87609" w:rsidRPr="00DE0664">
        <w:rPr>
          <w:rStyle w:val="Hyperlink"/>
          <w:rFonts w:ascii="Aptos" w:eastAsia="Aptos" w:hAnsi="Aptos" w:cs="Aptos"/>
          <w:sz w:val="22"/>
          <w:szCs w:val="22"/>
        </w:rPr>
        <w:t>Trusted Research Evaluation Framework | NPSA</w:t>
      </w:r>
      <w:r>
        <w:rPr>
          <w:rStyle w:val="Hyperlink"/>
          <w:rFonts w:ascii="Aptos" w:eastAsia="Aptos" w:hAnsi="Aptos" w:cs="Aptos"/>
          <w:sz w:val="22"/>
          <w:szCs w:val="22"/>
        </w:rPr>
        <w:fldChar w:fldCharType="end"/>
      </w:r>
      <w:r w:rsidR="00B87609" w:rsidRPr="00DE0664">
        <w:rPr>
          <w:rFonts w:ascii="Aptos" w:eastAsia="Aptos" w:hAnsi="Aptos" w:cs="Aptos"/>
          <w:color w:val="467886"/>
          <w:sz w:val="22"/>
          <w:szCs w:val="22"/>
          <w:u w:val="single"/>
        </w:rPr>
        <w:t xml:space="preserve"> </w:t>
      </w:r>
      <w:bookmarkStart w:id="0" w:name="_GoBack"/>
      <w:bookmarkEnd w:id="0"/>
    </w:p>
    <w:p w14:paraId="02B2C597" w14:textId="77777777" w:rsidR="00CC526D" w:rsidRDefault="00CC526D" w:rsidP="00680D22">
      <w:pPr>
        <w:spacing w:after="0" w:line="276" w:lineRule="auto"/>
        <w:jc w:val="both"/>
        <w:rPr>
          <w:rFonts w:ascii="Aptos" w:eastAsia="Aptos" w:hAnsi="Aptos" w:cs="Aptos"/>
          <w:color w:val="467886"/>
          <w:sz w:val="22"/>
          <w:szCs w:val="22"/>
          <w:u w:val="single"/>
        </w:rPr>
      </w:pPr>
    </w:p>
    <w:p w14:paraId="043C966F" w14:textId="77777777" w:rsidR="00C11029" w:rsidRDefault="00C11029" w:rsidP="00680D22">
      <w:pPr>
        <w:spacing w:after="0" w:line="276" w:lineRule="auto"/>
        <w:jc w:val="both"/>
        <w:rPr>
          <w:rFonts w:ascii="Aptos" w:eastAsia="Aptos" w:hAnsi="Aptos" w:cs="Aptos"/>
          <w:color w:val="467886"/>
          <w:sz w:val="22"/>
          <w:szCs w:val="22"/>
          <w:u w:val="single"/>
        </w:rPr>
      </w:pPr>
    </w:p>
    <w:p w14:paraId="49CC599B" w14:textId="77777777" w:rsidR="00C11029" w:rsidRDefault="00C11029" w:rsidP="00680D22">
      <w:pPr>
        <w:spacing w:after="0" w:line="276" w:lineRule="auto"/>
        <w:jc w:val="both"/>
        <w:rPr>
          <w:rFonts w:ascii="Aptos" w:eastAsia="Aptos" w:hAnsi="Aptos" w:cs="Aptos"/>
          <w:color w:val="467886"/>
          <w:sz w:val="22"/>
          <w:szCs w:val="22"/>
          <w:u w:val="single"/>
        </w:rPr>
      </w:pPr>
    </w:p>
    <w:p w14:paraId="1A8F7E36" w14:textId="7F767FDE" w:rsidR="00680D22" w:rsidRDefault="00680D22" w:rsidP="00680D22">
      <w:pPr>
        <w:spacing w:after="0" w:line="276" w:lineRule="auto"/>
        <w:jc w:val="both"/>
        <w:rPr>
          <w:rFonts w:ascii="Aptos" w:eastAsia="Aptos" w:hAnsi="Aptos" w:cs="Aptos"/>
          <w:b/>
          <w:bCs/>
          <w:color w:val="002060"/>
          <w:sz w:val="22"/>
          <w:szCs w:val="22"/>
        </w:rPr>
      </w:pPr>
      <w:r>
        <w:rPr>
          <w:rFonts w:ascii="Aptos" w:eastAsia="Aptos" w:hAnsi="Aptos" w:cs="Aptos"/>
          <w:b/>
          <w:bCs/>
          <w:color w:val="002060"/>
          <w:sz w:val="22"/>
          <w:szCs w:val="22"/>
        </w:rPr>
        <w:t>Self-Assessment</w:t>
      </w:r>
    </w:p>
    <w:tbl>
      <w:tblPr>
        <w:tblStyle w:val="TableGrid"/>
        <w:tblW w:w="0" w:type="auto"/>
        <w:tblLook w:val="04A0" w:firstRow="1" w:lastRow="0" w:firstColumn="1" w:lastColumn="0" w:noHBand="0" w:noVBand="1"/>
      </w:tblPr>
      <w:tblGrid>
        <w:gridCol w:w="2547"/>
        <w:gridCol w:w="6469"/>
      </w:tblGrid>
      <w:tr w:rsidR="009C583D" w:rsidRPr="009C583D" w14:paraId="14DBAE17" w14:textId="77777777" w:rsidTr="00202761">
        <w:tc>
          <w:tcPr>
            <w:tcW w:w="2547" w:type="dxa"/>
          </w:tcPr>
          <w:p w14:paraId="333E83B8" w14:textId="39A9A2BA" w:rsidR="009C583D" w:rsidRPr="00202761" w:rsidRDefault="009C583D" w:rsidP="00680D22">
            <w:pPr>
              <w:spacing w:line="276" w:lineRule="auto"/>
              <w:jc w:val="both"/>
              <w:rPr>
                <w:rFonts w:ascii="Aptos" w:eastAsia="Aptos" w:hAnsi="Aptos" w:cs="Aptos"/>
                <w:b/>
                <w:bCs/>
                <w:sz w:val="22"/>
                <w:szCs w:val="22"/>
              </w:rPr>
            </w:pPr>
            <w:r w:rsidRPr="00202761">
              <w:rPr>
                <w:rFonts w:ascii="Aptos" w:eastAsia="Aptos" w:hAnsi="Aptos" w:cs="Aptos"/>
                <w:b/>
                <w:bCs/>
                <w:sz w:val="22"/>
                <w:szCs w:val="22"/>
              </w:rPr>
              <w:t>Opportunity</w:t>
            </w:r>
          </w:p>
        </w:tc>
        <w:tc>
          <w:tcPr>
            <w:tcW w:w="6469" w:type="dxa"/>
          </w:tcPr>
          <w:p w14:paraId="004FEA49" w14:textId="359FD54B" w:rsidR="009C583D" w:rsidRPr="009C583D" w:rsidRDefault="009C583D" w:rsidP="00680D22">
            <w:pPr>
              <w:spacing w:line="276" w:lineRule="auto"/>
              <w:jc w:val="both"/>
              <w:rPr>
                <w:rFonts w:ascii="Aptos" w:eastAsia="Aptos" w:hAnsi="Aptos" w:cs="Aptos"/>
                <w:sz w:val="22"/>
                <w:szCs w:val="22"/>
              </w:rPr>
            </w:pPr>
            <w:r>
              <w:rPr>
                <w:rFonts w:ascii="Aptos" w:eastAsia="Aptos" w:hAnsi="Aptos" w:cs="Aptos"/>
                <w:sz w:val="22"/>
                <w:szCs w:val="22"/>
              </w:rPr>
              <w:t xml:space="preserve">Access to </w:t>
            </w:r>
            <w:r w:rsidR="00DC334E">
              <w:rPr>
                <w:rFonts w:ascii="Aptos" w:eastAsia="Aptos" w:hAnsi="Aptos" w:cs="Aptos"/>
                <w:sz w:val="22"/>
                <w:szCs w:val="22"/>
              </w:rPr>
              <w:t xml:space="preserve">high performance computing facilities: </w:t>
            </w:r>
            <w:r w:rsidR="00F32C79">
              <w:rPr>
                <w:rFonts w:ascii="Aptos" w:eastAsia="Aptos" w:hAnsi="Aptos" w:cs="Aptos"/>
                <w:sz w:val="22"/>
                <w:szCs w:val="22"/>
              </w:rPr>
              <w:t>autumn</w:t>
            </w:r>
            <w:r w:rsidR="00DC334E">
              <w:rPr>
                <w:rFonts w:ascii="Aptos" w:eastAsia="Aptos" w:hAnsi="Aptos" w:cs="Aptos"/>
                <w:sz w:val="22"/>
                <w:szCs w:val="22"/>
              </w:rPr>
              <w:t xml:space="preserve"> 2025</w:t>
            </w:r>
          </w:p>
        </w:tc>
      </w:tr>
      <w:tr w:rsidR="009C583D" w:rsidRPr="009C583D" w14:paraId="03ACB6B4" w14:textId="77777777" w:rsidTr="00202761">
        <w:tc>
          <w:tcPr>
            <w:tcW w:w="2547" w:type="dxa"/>
          </w:tcPr>
          <w:p w14:paraId="4AB26B58" w14:textId="18E6E345" w:rsidR="009C583D" w:rsidRPr="00202761" w:rsidRDefault="00F25792" w:rsidP="00680D22">
            <w:pPr>
              <w:spacing w:line="276" w:lineRule="auto"/>
              <w:jc w:val="both"/>
              <w:rPr>
                <w:rFonts w:ascii="Aptos" w:eastAsia="Aptos" w:hAnsi="Aptos" w:cs="Aptos"/>
                <w:b/>
                <w:bCs/>
                <w:sz w:val="22"/>
                <w:szCs w:val="22"/>
              </w:rPr>
            </w:pPr>
            <w:r w:rsidRPr="00202761">
              <w:rPr>
                <w:rFonts w:ascii="Aptos" w:eastAsia="Aptos" w:hAnsi="Aptos" w:cs="Aptos"/>
                <w:b/>
                <w:bCs/>
                <w:sz w:val="22"/>
                <w:szCs w:val="22"/>
              </w:rPr>
              <w:t>Application Reference</w:t>
            </w:r>
          </w:p>
        </w:tc>
        <w:tc>
          <w:tcPr>
            <w:tcW w:w="6469" w:type="dxa"/>
          </w:tcPr>
          <w:p w14:paraId="39CCDFA6" w14:textId="283EC2AC" w:rsidR="009C583D" w:rsidRPr="009C583D" w:rsidRDefault="002561AB" w:rsidP="00680D22">
            <w:pPr>
              <w:spacing w:line="276" w:lineRule="auto"/>
              <w:jc w:val="both"/>
              <w:rPr>
                <w:rFonts w:ascii="Aptos" w:eastAsia="Aptos" w:hAnsi="Aptos" w:cs="Aptos"/>
                <w:sz w:val="22"/>
                <w:szCs w:val="22"/>
              </w:rPr>
            </w:pPr>
            <w:r w:rsidRPr="002561AB">
              <w:rPr>
                <w:rFonts w:ascii="Aptos" w:eastAsia="Aptos" w:hAnsi="Aptos" w:cs="Aptos"/>
                <w:sz w:val="22"/>
                <w:szCs w:val="22"/>
              </w:rPr>
              <w:t>APP95787</w:t>
            </w:r>
          </w:p>
        </w:tc>
      </w:tr>
      <w:tr w:rsidR="0018611E" w:rsidRPr="009C583D" w14:paraId="379B9147" w14:textId="77777777" w:rsidTr="00202761">
        <w:tc>
          <w:tcPr>
            <w:tcW w:w="2547" w:type="dxa"/>
          </w:tcPr>
          <w:p w14:paraId="56EB74D3" w14:textId="4E7E5E9A" w:rsidR="0018611E" w:rsidRPr="00202761" w:rsidRDefault="0018611E" w:rsidP="00680D22">
            <w:pPr>
              <w:spacing w:line="276" w:lineRule="auto"/>
              <w:jc w:val="both"/>
              <w:rPr>
                <w:rFonts w:ascii="Aptos" w:eastAsia="Aptos" w:hAnsi="Aptos" w:cs="Aptos"/>
                <w:b/>
                <w:bCs/>
                <w:sz w:val="22"/>
                <w:szCs w:val="22"/>
              </w:rPr>
            </w:pPr>
            <w:r w:rsidRPr="00202761">
              <w:rPr>
                <w:rFonts w:ascii="Aptos" w:eastAsia="Aptos" w:hAnsi="Aptos" w:cs="Aptos"/>
                <w:b/>
                <w:bCs/>
                <w:sz w:val="22"/>
                <w:szCs w:val="22"/>
              </w:rPr>
              <w:t>Application Title</w:t>
            </w:r>
          </w:p>
        </w:tc>
        <w:tc>
          <w:tcPr>
            <w:tcW w:w="6469" w:type="dxa"/>
          </w:tcPr>
          <w:p w14:paraId="21EDB73E" w14:textId="6C61B796" w:rsidR="0018611E" w:rsidRPr="009C583D" w:rsidRDefault="002561AB" w:rsidP="00680D22">
            <w:pPr>
              <w:spacing w:line="276" w:lineRule="auto"/>
              <w:jc w:val="both"/>
              <w:rPr>
                <w:rFonts w:ascii="Aptos" w:eastAsia="Aptos" w:hAnsi="Aptos" w:cs="Aptos"/>
                <w:sz w:val="22"/>
                <w:szCs w:val="22"/>
              </w:rPr>
            </w:pPr>
            <w:r w:rsidRPr="002561AB">
              <w:rPr>
                <w:rFonts w:ascii="Aptos" w:eastAsia="Aptos" w:hAnsi="Aptos" w:cs="Aptos"/>
                <w:sz w:val="22"/>
                <w:szCs w:val="22"/>
              </w:rPr>
              <w:t>LURID4: Longitudinal study of the World Wide Web: Detecting LLM outpu</w:t>
            </w:r>
            <w:r>
              <w:rPr>
                <w:rFonts w:ascii="Aptos" w:eastAsia="Aptos" w:hAnsi="Aptos" w:cs="Aptos"/>
                <w:sz w:val="22"/>
                <w:szCs w:val="22"/>
              </w:rPr>
              <w:t>t</w:t>
            </w:r>
          </w:p>
        </w:tc>
      </w:tr>
      <w:tr w:rsidR="009C583D" w:rsidRPr="009C583D" w14:paraId="622DE3E2" w14:textId="77777777" w:rsidTr="00202761">
        <w:tc>
          <w:tcPr>
            <w:tcW w:w="2547" w:type="dxa"/>
          </w:tcPr>
          <w:p w14:paraId="13E9D13D" w14:textId="54FF3EED" w:rsidR="009C583D" w:rsidRPr="00202761" w:rsidRDefault="00F25792" w:rsidP="00680D22">
            <w:pPr>
              <w:spacing w:line="276" w:lineRule="auto"/>
              <w:jc w:val="both"/>
              <w:rPr>
                <w:rFonts w:ascii="Aptos" w:eastAsia="Aptos" w:hAnsi="Aptos" w:cs="Aptos"/>
                <w:b/>
                <w:bCs/>
                <w:sz w:val="22"/>
                <w:szCs w:val="22"/>
              </w:rPr>
            </w:pPr>
            <w:r w:rsidRPr="00202761">
              <w:rPr>
                <w:rFonts w:ascii="Aptos" w:eastAsia="Aptos" w:hAnsi="Aptos" w:cs="Aptos"/>
                <w:b/>
                <w:bCs/>
                <w:sz w:val="22"/>
                <w:szCs w:val="22"/>
              </w:rPr>
              <w:t>Project Lead</w:t>
            </w:r>
          </w:p>
        </w:tc>
        <w:tc>
          <w:tcPr>
            <w:tcW w:w="6469" w:type="dxa"/>
          </w:tcPr>
          <w:p w14:paraId="0C0CCD55" w14:textId="77B9EF85" w:rsidR="009C583D" w:rsidRPr="009C583D" w:rsidRDefault="002561AB" w:rsidP="00680D22">
            <w:pPr>
              <w:spacing w:line="276" w:lineRule="auto"/>
              <w:jc w:val="both"/>
              <w:rPr>
                <w:rFonts w:ascii="Aptos" w:eastAsia="Aptos" w:hAnsi="Aptos" w:cs="Aptos"/>
                <w:sz w:val="22"/>
                <w:szCs w:val="22"/>
              </w:rPr>
            </w:pPr>
            <w:r>
              <w:rPr>
                <w:rFonts w:ascii="Aptos" w:eastAsia="Aptos" w:hAnsi="Aptos" w:cs="Aptos"/>
                <w:sz w:val="22"/>
                <w:szCs w:val="22"/>
              </w:rPr>
              <w:t>Prof. H S Thompson</w:t>
            </w:r>
          </w:p>
        </w:tc>
      </w:tr>
      <w:tr w:rsidR="00F25792" w:rsidRPr="009C583D" w14:paraId="53050694" w14:textId="77777777" w:rsidTr="00202761">
        <w:tc>
          <w:tcPr>
            <w:tcW w:w="2547" w:type="dxa"/>
          </w:tcPr>
          <w:p w14:paraId="260D8112" w14:textId="4781E6CD" w:rsidR="00F25792" w:rsidRPr="00202761" w:rsidRDefault="00C11029" w:rsidP="00680D22">
            <w:pPr>
              <w:spacing w:line="276" w:lineRule="auto"/>
              <w:jc w:val="both"/>
              <w:rPr>
                <w:rFonts w:ascii="Aptos" w:eastAsia="Aptos" w:hAnsi="Aptos" w:cs="Aptos"/>
                <w:b/>
                <w:bCs/>
                <w:sz w:val="22"/>
                <w:szCs w:val="22"/>
              </w:rPr>
            </w:pPr>
            <w:r w:rsidRPr="00202761">
              <w:rPr>
                <w:rFonts w:ascii="Aptos" w:eastAsia="Aptos" w:hAnsi="Aptos" w:cs="Aptos"/>
                <w:b/>
                <w:bCs/>
                <w:sz w:val="22"/>
                <w:szCs w:val="22"/>
              </w:rPr>
              <w:t>Email address</w:t>
            </w:r>
          </w:p>
        </w:tc>
        <w:tc>
          <w:tcPr>
            <w:tcW w:w="6469" w:type="dxa"/>
          </w:tcPr>
          <w:p w14:paraId="6F1D52F9" w14:textId="04771160" w:rsidR="00F25792" w:rsidRPr="009C583D" w:rsidRDefault="002561AB" w:rsidP="00680D22">
            <w:pPr>
              <w:spacing w:line="276" w:lineRule="auto"/>
              <w:jc w:val="both"/>
              <w:rPr>
                <w:rFonts w:ascii="Aptos" w:eastAsia="Aptos" w:hAnsi="Aptos" w:cs="Aptos"/>
                <w:sz w:val="22"/>
                <w:szCs w:val="22"/>
              </w:rPr>
            </w:pPr>
            <w:r>
              <w:rPr>
                <w:rFonts w:ascii="Aptos" w:eastAsia="Aptos" w:hAnsi="Aptos" w:cs="Aptos"/>
                <w:sz w:val="22"/>
                <w:szCs w:val="22"/>
              </w:rPr>
              <w:t>ht@inf.ed.ac.uk</w:t>
            </w:r>
          </w:p>
        </w:tc>
      </w:tr>
    </w:tbl>
    <w:p w14:paraId="257DAC63" w14:textId="77777777" w:rsidR="007C071F" w:rsidRPr="00DE0664" w:rsidRDefault="007C071F" w:rsidP="00680D22">
      <w:pPr>
        <w:spacing w:after="0" w:line="276" w:lineRule="auto"/>
        <w:jc w:val="both"/>
        <w:rPr>
          <w:rFonts w:ascii="Aptos" w:eastAsia="Aptos" w:hAnsi="Aptos" w:cs="Aptos"/>
          <w:b/>
          <w:bCs/>
          <w:color w:val="002060"/>
          <w:sz w:val="22"/>
          <w:szCs w:val="22"/>
        </w:rPr>
      </w:pPr>
    </w:p>
    <w:p w14:paraId="5FCEDC15" w14:textId="39342375" w:rsidR="00B87609" w:rsidRPr="00DE0664" w:rsidRDefault="00B87609" w:rsidP="006214C8">
      <w:pPr>
        <w:pStyle w:val="ListParagraph"/>
        <w:numPr>
          <w:ilvl w:val="0"/>
          <w:numId w:val="3"/>
        </w:numPr>
        <w:spacing w:after="0" w:line="276" w:lineRule="auto"/>
        <w:ind w:left="360"/>
        <w:jc w:val="both"/>
        <w:rPr>
          <w:rFonts w:ascii="Aptos" w:eastAsia="Aptos" w:hAnsi="Aptos" w:cs="Aptos"/>
          <w:sz w:val="22"/>
          <w:szCs w:val="22"/>
        </w:rPr>
      </w:pPr>
      <w:r w:rsidRPr="00DE0664">
        <w:rPr>
          <w:rFonts w:ascii="Aptos" w:eastAsia="Aptos" w:hAnsi="Aptos" w:cs="Aptos"/>
          <w:sz w:val="22"/>
          <w:szCs w:val="22"/>
        </w:rPr>
        <w:lastRenderedPageBreak/>
        <w:t xml:space="preserve">Review the </w:t>
      </w:r>
      <w:hyperlink r:id="rId16">
        <w:r w:rsidRPr="00DE0664">
          <w:rPr>
            <w:rStyle w:val="Hyperlink"/>
            <w:rFonts w:ascii="Aptos" w:eastAsia="Aptos" w:hAnsi="Aptos" w:cs="Aptos"/>
            <w:sz w:val="22"/>
            <w:szCs w:val="22"/>
          </w:rPr>
          <w:t xml:space="preserve">academic export </w:t>
        </w:r>
        <w:r w:rsidRPr="00DE0664">
          <w:rPr>
            <w:rStyle w:val="Hyperlink"/>
            <w:rFonts w:ascii="Aptos" w:eastAsia="Aptos" w:hAnsi="Aptos" w:cs="Aptos"/>
            <w:sz w:val="22"/>
            <w:szCs w:val="22"/>
          </w:rPr>
          <w:t>c</w:t>
        </w:r>
        <w:r w:rsidRPr="00DE0664">
          <w:rPr>
            <w:rStyle w:val="Hyperlink"/>
            <w:rFonts w:ascii="Aptos" w:eastAsia="Aptos" w:hAnsi="Aptos" w:cs="Aptos"/>
            <w:sz w:val="22"/>
            <w:szCs w:val="22"/>
          </w:rPr>
          <w:t>ontrol guidance</w:t>
        </w:r>
      </w:hyperlink>
      <w:r w:rsidRPr="00DE0664">
        <w:rPr>
          <w:rFonts w:ascii="Aptos" w:eastAsia="Aptos" w:hAnsi="Aptos" w:cs="Aptos"/>
          <w:sz w:val="22"/>
          <w:szCs w:val="22"/>
        </w:rPr>
        <w:t xml:space="preserve"> and state whether this </w:t>
      </w:r>
      <w:r w:rsidR="005772DB" w:rsidRPr="00DE0664">
        <w:rPr>
          <w:rFonts w:ascii="Aptos" w:eastAsia="Aptos" w:hAnsi="Aptos" w:cs="Aptos"/>
          <w:sz w:val="22"/>
          <w:szCs w:val="22"/>
        </w:rPr>
        <w:t>project</w:t>
      </w:r>
      <w:r w:rsidRPr="00DE0664">
        <w:rPr>
          <w:rFonts w:ascii="Aptos" w:eastAsia="Aptos" w:hAnsi="Aptos" w:cs="Aptos"/>
          <w:sz w:val="22"/>
          <w:szCs w:val="22"/>
        </w:rPr>
        <w:t xml:space="preserve"> requires any export control licences. If so, confirm you will work (or are working) with colleagues and staff at your institution to acquire the licences before relevant collaborative activities take place. </w:t>
      </w:r>
    </w:p>
    <w:p w14:paraId="1DDDF0DD" w14:textId="77777777" w:rsidR="00B87609" w:rsidRPr="00DE0664" w:rsidRDefault="00B87609" w:rsidP="006214C8">
      <w:pPr>
        <w:pStyle w:val="ListParagraph"/>
        <w:spacing w:after="0" w:line="276" w:lineRule="auto"/>
        <w:ind w:left="360"/>
        <w:jc w:val="both"/>
        <w:rPr>
          <w:rFonts w:ascii="Aptos" w:eastAsia="Aptos" w:hAnsi="Aptos" w:cs="Aptos"/>
          <w:sz w:val="22"/>
          <w:szCs w:val="22"/>
        </w:rPr>
      </w:pPr>
    </w:p>
    <w:p w14:paraId="666E22F4" w14:textId="77777777" w:rsidR="00B87609" w:rsidRPr="00DE0664" w:rsidRDefault="00B87609" w:rsidP="006214C8">
      <w:pPr>
        <w:tabs>
          <w:tab w:val="left" w:pos="0"/>
          <w:tab w:val="left" w:pos="720"/>
        </w:tabs>
        <w:spacing w:after="0" w:line="276" w:lineRule="auto"/>
        <w:ind w:left="360"/>
        <w:jc w:val="both"/>
        <w:rPr>
          <w:sz w:val="22"/>
          <w:szCs w:val="22"/>
        </w:rPr>
      </w:pPr>
      <w:r w:rsidRPr="00DE0664">
        <w:rPr>
          <w:rFonts w:ascii="Aptos" w:eastAsia="Aptos" w:hAnsi="Aptos" w:cs="Aptos"/>
          <w:sz w:val="22"/>
          <w:szCs w:val="22"/>
        </w:rPr>
        <w:t xml:space="preserve">Please appreciate that: </w:t>
      </w:r>
    </w:p>
    <w:p w14:paraId="2A3FCE39" w14:textId="77777777" w:rsidR="00B87609" w:rsidRPr="00DE0664" w:rsidRDefault="00B87609" w:rsidP="006214C8">
      <w:pPr>
        <w:pStyle w:val="ListParagraph"/>
        <w:numPr>
          <w:ilvl w:val="0"/>
          <w:numId w:val="2"/>
        </w:numPr>
        <w:spacing w:after="0" w:line="276" w:lineRule="auto"/>
        <w:jc w:val="both"/>
        <w:rPr>
          <w:rFonts w:ascii="Aptos" w:eastAsia="Aptos" w:hAnsi="Aptos" w:cs="Aptos"/>
          <w:sz w:val="22"/>
          <w:szCs w:val="22"/>
        </w:rPr>
      </w:pPr>
      <w:r w:rsidRPr="00DE0664">
        <w:rPr>
          <w:rFonts w:ascii="Aptos" w:eastAsia="Aptos" w:hAnsi="Aptos" w:cs="Aptos"/>
          <w:sz w:val="22"/>
          <w:szCs w:val="22"/>
        </w:rPr>
        <w:t>export controls may apply to data and algorithms as well as to products and services</w:t>
      </w:r>
    </w:p>
    <w:p w14:paraId="6CD7238A" w14:textId="77777777" w:rsidR="00B87609" w:rsidRPr="00DE0664" w:rsidRDefault="00B87609" w:rsidP="006214C8">
      <w:pPr>
        <w:pStyle w:val="ListParagraph"/>
        <w:numPr>
          <w:ilvl w:val="0"/>
          <w:numId w:val="2"/>
        </w:numPr>
        <w:spacing w:after="0" w:line="276" w:lineRule="auto"/>
        <w:jc w:val="both"/>
        <w:rPr>
          <w:rFonts w:ascii="Aptos" w:eastAsia="Aptos" w:hAnsi="Aptos" w:cs="Aptos"/>
          <w:sz w:val="22"/>
          <w:szCs w:val="22"/>
        </w:rPr>
      </w:pPr>
      <w:r w:rsidRPr="00DE0664">
        <w:rPr>
          <w:rFonts w:ascii="Aptos" w:eastAsia="Aptos" w:hAnsi="Aptos" w:cs="Aptos"/>
          <w:sz w:val="22"/>
          <w:szCs w:val="22"/>
        </w:rPr>
        <w:t>the notion of an export may cover routine activities such as sending emails outside the UK</w:t>
      </w:r>
    </w:p>
    <w:p w14:paraId="147B663D" w14:textId="77777777" w:rsidR="00B87609" w:rsidRPr="00DE0664" w:rsidRDefault="00B87609" w:rsidP="006214C8">
      <w:pPr>
        <w:pStyle w:val="ListParagraph"/>
        <w:numPr>
          <w:ilvl w:val="0"/>
          <w:numId w:val="2"/>
        </w:numPr>
        <w:spacing w:after="0" w:line="276" w:lineRule="auto"/>
        <w:jc w:val="both"/>
        <w:rPr>
          <w:rFonts w:ascii="Aptos" w:eastAsia="Aptos" w:hAnsi="Aptos" w:cs="Aptos"/>
          <w:sz w:val="22"/>
          <w:szCs w:val="22"/>
        </w:rPr>
      </w:pPr>
      <w:r w:rsidRPr="00DE0664">
        <w:rPr>
          <w:rFonts w:ascii="Aptos" w:eastAsia="Aptos" w:hAnsi="Aptos" w:cs="Aptos"/>
          <w:sz w:val="22"/>
          <w:szCs w:val="22"/>
        </w:rPr>
        <w:t>the exemption for basic scientific research does not apply if there are end-use, end-user, or destination concerns</w:t>
      </w:r>
    </w:p>
    <w:p w14:paraId="5D0DE470"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sz w:val="22"/>
          <w:szCs w:val="22"/>
        </w:rPr>
        <w:t xml:space="preserve"> </w:t>
      </w:r>
    </w:p>
    <w:p w14:paraId="790171F4"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sz w:val="22"/>
          <w:szCs w:val="22"/>
        </w:rPr>
        <w:t xml:space="preserve">If you are unsure about export control risks and requirements, please confirm that you will work with colleagues and staff at your institution to acquire any required export control licences before collaborative activities take place.  </w:t>
      </w:r>
    </w:p>
    <w:p w14:paraId="477D929B"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sz w:val="22"/>
          <w:szCs w:val="22"/>
        </w:rPr>
        <w:t xml:space="preserve"> </w:t>
      </w:r>
    </w:p>
    <w:p w14:paraId="376E0C9E" w14:textId="509A1F26" w:rsidR="00B87609" w:rsidRPr="00DE0664" w:rsidRDefault="00B87609" w:rsidP="006214C8">
      <w:pPr>
        <w:spacing w:after="0" w:line="276" w:lineRule="auto"/>
        <w:ind w:left="360"/>
        <w:jc w:val="both"/>
        <w:rPr>
          <w:rFonts w:ascii="Aptos" w:eastAsia="Aptos" w:hAnsi="Aptos" w:cs="Aptos"/>
          <w:sz w:val="22"/>
          <w:szCs w:val="22"/>
        </w:rPr>
      </w:pPr>
      <w:r w:rsidRPr="00DE0664">
        <w:rPr>
          <w:rFonts w:ascii="Aptos" w:eastAsia="Aptos" w:hAnsi="Aptos" w:cs="Aptos"/>
          <w:sz w:val="22"/>
          <w:szCs w:val="22"/>
        </w:rPr>
        <w:t xml:space="preserve">Note that RGC 2.2.2 </w:t>
      </w:r>
      <w:r w:rsidR="002E7E1C" w:rsidRPr="002E7E1C">
        <w:rPr>
          <w:rFonts w:cs="Arial"/>
          <w:sz w:val="22"/>
          <w:szCs w:val="22"/>
        </w:rPr>
        <w:t xml:space="preserve">in the UKRI standard terms and conditions for research grants </w:t>
      </w:r>
      <w:r w:rsidRPr="00DE0664">
        <w:rPr>
          <w:rFonts w:ascii="Aptos" w:eastAsia="Aptos" w:hAnsi="Aptos" w:cs="Aptos"/>
          <w:sz w:val="22"/>
          <w:szCs w:val="22"/>
        </w:rPr>
        <w:t>requires organisations in receipt of UKRI funding to have export control licences in place before relevant collaborative activities take place.</w:t>
      </w:r>
    </w:p>
    <w:p w14:paraId="13E6C7BE" w14:textId="77777777" w:rsidR="00B87609" w:rsidRPr="00DE0664" w:rsidRDefault="00B87609" w:rsidP="006214C8">
      <w:pPr>
        <w:spacing w:after="0" w:line="276" w:lineRule="auto"/>
        <w:ind w:left="360"/>
        <w:jc w:val="both"/>
        <w:rPr>
          <w:rFonts w:ascii="Aptos" w:eastAsia="Aptos" w:hAnsi="Aptos" w:cs="Aptos"/>
          <w:sz w:val="22"/>
          <w:szCs w:val="22"/>
        </w:rPr>
      </w:pPr>
    </w:p>
    <w:p w14:paraId="17897C4C" w14:textId="2F525BA5" w:rsidR="00B87609" w:rsidRDefault="00B87609" w:rsidP="006214C8">
      <w:pPr>
        <w:spacing w:after="0" w:line="276" w:lineRule="auto"/>
        <w:ind w:left="360"/>
        <w:jc w:val="both"/>
        <w:rPr>
          <w:sz w:val="22"/>
          <w:szCs w:val="22"/>
        </w:rPr>
      </w:pPr>
      <w:r w:rsidRPr="00DE0664">
        <w:rPr>
          <w:sz w:val="22"/>
          <w:szCs w:val="22"/>
        </w:rPr>
        <w:t xml:space="preserve">In addition to the above, please mention any export control licences already acquired that are relevant to this </w:t>
      </w:r>
      <w:r w:rsidR="007372B5" w:rsidRPr="00DE0664">
        <w:rPr>
          <w:sz w:val="22"/>
          <w:szCs w:val="22"/>
        </w:rPr>
        <w:t>project</w:t>
      </w:r>
      <w:r w:rsidRPr="00DE0664">
        <w:rPr>
          <w:sz w:val="22"/>
          <w:szCs w:val="22"/>
        </w:rPr>
        <w:t>.</w:t>
      </w:r>
    </w:p>
    <w:p w14:paraId="6A4C0D72" w14:textId="77777777" w:rsidR="00D319F0" w:rsidRPr="00DE0664" w:rsidRDefault="00D319F0" w:rsidP="006214C8">
      <w:pPr>
        <w:spacing w:after="0" w:line="276" w:lineRule="auto"/>
        <w:ind w:left="360"/>
        <w:jc w:val="both"/>
        <w:rPr>
          <w:sz w:val="22"/>
          <w:szCs w:val="22"/>
        </w:rPr>
      </w:pPr>
    </w:p>
    <w:tbl>
      <w:tblPr>
        <w:tblStyle w:val="TableGrid"/>
        <w:tblW w:w="0" w:type="auto"/>
        <w:tblLayout w:type="fixed"/>
        <w:tblLook w:val="04A0" w:firstRow="1" w:lastRow="0" w:firstColumn="1" w:lastColumn="0" w:noHBand="0" w:noVBand="1"/>
      </w:tblPr>
      <w:tblGrid>
        <w:gridCol w:w="9015"/>
      </w:tblGrid>
      <w:tr w:rsidR="00B87609" w:rsidRPr="00DE0664" w14:paraId="07C6A52F" w14:textId="77777777" w:rsidTr="00F00BF6">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107232E6" w14:textId="1F5293A6" w:rsidR="00B87609" w:rsidRPr="00DE0664" w:rsidRDefault="006F1F41" w:rsidP="00DE0664">
            <w:pPr>
              <w:spacing w:line="276" w:lineRule="auto"/>
              <w:rPr>
                <w:sz w:val="22"/>
                <w:szCs w:val="22"/>
              </w:rPr>
            </w:pPr>
            <w:r>
              <w:rPr>
                <w:rFonts w:ascii="Aptos" w:eastAsia="Aptos" w:hAnsi="Aptos" w:cs="Aptos"/>
                <w:sz w:val="22"/>
                <w:szCs w:val="22"/>
              </w:rPr>
              <w:t xml:space="preserve">The proposed work does not require any export control licences.  </w:t>
            </w:r>
            <w:r w:rsidR="002561AB">
              <w:rPr>
                <w:rFonts w:ascii="Aptos" w:eastAsia="Aptos" w:hAnsi="Aptos" w:cs="Aptos"/>
                <w:sz w:val="22"/>
                <w:szCs w:val="22"/>
              </w:rPr>
              <w:t>The proposed work is basic scientific research, to be carried out by the applicant and as MSc student projects.  There are no overseas collaborators, and the data and software used is all public domain</w:t>
            </w:r>
            <w:r>
              <w:rPr>
                <w:rFonts w:ascii="Aptos" w:eastAsia="Aptos" w:hAnsi="Aptos" w:cs="Aptos"/>
                <w:sz w:val="22"/>
                <w:szCs w:val="22"/>
              </w:rPr>
              <w:t>.</w:t>
            </w:r>
          </w:p>
          <w:p w14:paraId="08175961"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02CC9E15"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7ED935CF"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6DF25084"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0407D4B6"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3B780E3A"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tc>
      </w:tr>
    </w:tbl>
    <w:p w14:paraId="6ABBB4F1" w14:textId="77777777" w:rsidR="00B87609" w:rsidRPr="00DE0664" w:rsidRDefault="00B87609" w:rsidP="00DE0664">
      <w:pPr>
        <w:spacing w:after="0" w:line="276" w:lineRule="auto"/>
        <w:rPr>
          <w:sz w:val="22"/>
          <w:szCs w:val="22"/>
        </w:rPr>
      </w:pPr>
      <w:r w:rsidRPr="00DE0664">
        <w:rPr>
          <w:rFonts w:ascii="Aptos" w:eastAsia="Aptos" w:hAnsi="Aptos" w:cs="Aptos"/>
          <w:sz w:val="22"/>
          <w:szCs w:val="22"/>
        </w:rPr>
        <w:t xml:space="preserve"> </w:t>
      </w:r>
    </w:p>
    <w:p w14:paraId="3E197C95" w14:textId="77777777" w:rsidR="00B87609" w:rsidRPr="00DE0664" w:rsidRDefault="00B87609" w:rsidP="006214C8">
      <w:pPr>
        <w:pStyle w:val="ListParagraph"/>
        <w:numPr>
          <w:ilvl w:val="0"/>
          <w:numId w:val="3"/>
        </w:numPr>
        <w:spacing w:after="0" w:line="276" w:lineRule="auto"/>
        <w:ind w:left="360"/>
        <w:jc w:val="both"/>
        <w:rPr>
          <w:rFonts w:ascii="Aptos" w:eastAsia="Aptos" w:hAnsi="Aptos" w:cs="Aptos"/>
          <w:sz w:val="22"/>
          <w:szCs w:val="22"/>
        </w:rPr>
      </w:pPr>
      <w:r w:rsidRPr="00DE0664">
        <w:rPr>
          <w:rFonts w:ascii="Aptos" w:eastAsia="Aptos" w:hAnsi="Aptos" w:cs="Aptos"/>
          <w:sz w:val="22"/>
          <w:szCs w:val="22"/>
        </w:rPr>
        <w:t>Is there the potential for misuse of research? If so, please explain any mitigations that help to manage these risks.</w:t>
      </w:r>
    </w:p>
    <w:p w14:paraId="72CD43B5" w14:textId="77777777" w:rsidR="00B87609" w:rsidRPr="00DE0664" w:rsidRDefault="00B87609" w:rsidP="006214C8">
      <w:pPr>
        <w:pStyle w:val="ListParagraph"/>
        <w:spacing w:after="0" w:line="276" w:lineRule="auto"/>
        <w:ind w:left="360"/>
        <w:jc w:val="both"/>
        <w:rPr>
          <w:rFonts w:ascii="Aptos" w:eastAsia="Aptos" w:hAnsi="Aptos" w:cs="Aptos"/>
          <w:sz w:val="22"/>
          <w:szCs w:val="22"/>
        </w:rPr>
      </w:pPr>
    </w:p>
    <w:p w14:paraId="47AB5FF4" w14:textId="77777777" w:rsidR="00B87609" w:rsidRPr="00DE0664" w:rsidRDefault="00B87609" w:rsidP="006214C8">
      <w:pPr>
        <w:spacing w:after="0" w:line="276" w:lineRule="auto"/>
        <w:ind w:left="360" w:right="-1"/>
        <w:jc w:val="both"/>
        <w:rPr>
          <w:sz w:val="22"/>
          <w:szCs w:val="22"/>
        </w:rPr>
      </w:pPr>
      <w:r w:rsidRPr="00DE0664">
        <w:rPr>
          <w:rFonts w:ascii="Aptos" w:eastAsia="Aptos" w:hAnsi="Aptos" w:cs="Aptos"/>
          <w:sz w:val="22"/>
          <w:szCs w:val="22"/>
        </w:rPr>
        <w:t>Research with the potential for misuse is defined as research that is undertaken to provide benefits but has the potential to be used for harmful purposes, cause harm through accidental release, or be targeted for malicious intent.</w:t>
      </w:r>
    </w:p>
    <w:p w14:paraId="148CEE62" w14:textId="77777777" w:rsidR="00B87609" w:rsidRPr="00DE0664" w:rsidRDefault="00B87609" w:rsidP="006214C8">
      <w:pPr>
        <w:spacing w:after="0" w:line="276" w:lineRule="auto"/>
        <w:ind w:left="360" w:right="-1"/>
        <w:jc w:val="both"/>
        <w:rPr>
          <w:sz w:val="22"/>
          <w:szCs w:val="22"/>
        </w:rPr>
      </w:pPr>
      <w:r w:rsidRPr="00DE0664">
        <w:rPr>
          <w:rFonts w:ascii="Aptos" w:eastAsia="Aptos" w:hAnsi="Aptos" w:cs="Aptos"/>
          <w:sz w:val="22"/>
          <w:szCs w:val="22"/>
        </w:rPr>
        <w:t xml:space="preserve"> </w:t>
      </w:r>
    </w:p>
    <w:p w14:paraId="7DA1D7CD" w14:textId="77777777" w:rsidR="00B87609" w:rsidRPr="00DE0664" w:rsidRDefault="00B87609" w:rsidP="006214C8">
      <w:pPr>
        <w:spacing w:after="0" w:line="276" w:lineRule="auto"/>
        <w:ind w:left="360" w:right="-1"/>
        <w:jc w:val="both"/>
        <w:rPr>
          <w:sz w:val="22"/>
          <w:szCs w:val="22"/>
        </w:rPr>
      </w:pPr>
      <w:r w:rsidRPr="00DE0664">
        <w:rPr>
          <w:rFonts w:ascii="Aptos" w:eastAsia="Aptos" w:hAnsi="Aptos" w:cs="Aptos"/>
          <w:sz w:val="22"/>
          <w:szCs w:val="22"/>
        </w:rPr>
        <w:t xml:space="preserve">Research can be misused in both domestic and international contexts. See UKRI’s </w:t>
      </w:r>
      <w:hyperlink r:id="rId17">
        <w:r w:rsidRPr="00DE0664">
          <w:rPr>
            <w:rStyle w:val="Hyperlink"/>
            <w:rFonts w:ascii="Aptos" w:eastAsia="Aptos" w:hAnsi="Aptos" w:cs="Aptos"/>
            <w:sz w:val="22"/>
            <w:szCs w:val="22"/>
          </w:rPr>
          <w:t>guidance on Trusted Research and Innovation</w:t>
        </w:r>
      </w:hyperlink>
      <w:r w:rsidRPr="00DE0664">
        <w:rPr>
          <w:rFonts w:ascii="Aptos" w:eastAsia="Aptos" w:hAnsi="Aptos" w:cs="Aptos"/>
          <w:sz w:val="22"/>
          <w:szCs w:val="22"/>
        </w:rPr>
        <w:t xml:space="preserve"> for more information about the international context.</w:t>
      </w:r>
    </w:p>
    <w:p w14:paraId="44E0C823"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sz w:val="22"/>
          <w:szCs w:val="22"/>
        </w:rPr>
        <w:t xml:space="preserve"> </w:t>
      </w:r>
    </w:p>
    <w:p w14:paraId="7E6AB982"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color w:val="000000" w:themeColor="text1"/>
          <w:sz w:val="22"/>
          <w:szCs w:val="22"/>
        </w:rPr>
        <w:t>Consider all elements of research, including research tools and technologies, all intended outputs and scenarios beyond intended applications.</w:t>
      </w:r>
    </w:p>
    <w:p w14:paraId="5F5BA56A"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color w:val="000000" w:themeColor="text1"/>
          <w:sz w:val="22"/>
          <w:szCs w:val="22"/>
        </w:rPr>
        <w:t xml:space="preserve"> </w:t>
      </w:r>
    </w:p>
    <w:p w14:paraId="59E5B0A4"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sz w:val="22"/>
          <w:szCs w:val="22"/>
        </w:rPr>
        <w:lastRenderedPageBreak/>
        <w:t>If you are unsure, consider if your research:</w:t>
      </w:r>
    </w:p>
    <w:p w14:paraId="5BB67B50" w14:textId="77777777" w:rsidR="00B87609" w:rsidRPr="00DE0664" w:rsidRDefault="00B87609" w:rsidP="006214C8">
      <w:pPr>
        <w:pStyle w:val="ListParagraph"/>
        <w:numPr>
          <w:ilvl w:val="0"/>
          <w:numId w:val="1"/>
        </w:numPr>
        <w:spacing w:after="0" w:line="276" w:lineRule="auto"/>
        <w:ind w:left="1080"/>
        <w:rPr>
          <w:rFonts w:ascii="Aptos" w:eastAsia="Aptos" w:hAnsi="Aptos" w:cs="Aptos"/>
          <w:color w:val="000000" w:themeColor="text1"/>
          <w:sz w:val="22"/>
          <w:szCs w:val="22"/>
        </w:rPr>
      </w:pPr>
      <w:r w:rsidRPr="00DE0664">
        <w:rPr>
          <w:rFonts w:ascii="Aptos" w:eastAsia="Aptos" w:hAnsi="Aptos" w:cs="Aptos"/>
          <w:color w:val="000000" w:themeColor="text1"/>
          <w:sz w:val="22"/>
          <w:szCs w:val="22"/>
        </w:rPr>
        <w:t>could benefit a hostile state actor or actors (for instance hostile state actors, domestic terrorism and/or organised crime)</w:t>
      </w:r>
    </w:p>
    <w:p w14:paraId="02A58FF2" w14:textId="77777777" w:rsidR="00B87609" w:rsidRPr="00DE0664" w:rsidRDefault="00B87609" w:rsidP="006214C8">
      <w:pPr>
        <w:pStyle w:val="ListParagraph"/>
        <w:numPr>
          <w:ilvl w:val="0"/>
          <w:numId w:val="1"/>
        </w:numPr>
        <w:spacing w:after="0" w:line="276" w:lineRule="auto"/>
        <w:ind w:left="1080"/>
        <w:rPr>
          <w:rFonts w:ascii="Aptos" w:eastAsia="Aptos" w:hAnsi="Aptos" w:cs="Aptos"/>
          <w:color w:val="000000" w:themeColor="text1"/>
          <w:sz w:val="22"/>
          <w:szCs w:val="22"/>
        </w:rPr>
      </w:pPr>
      <w:r w:rsidRPr="00DE0664">
        <w:rPr>
          <w:rFonts w:ascii="Aptos" w:eastAsia="Aptos" w:hAnsi="Aptos" w:cs="Aptos"/>
          <w:color w:val="000000" w:themeColor="text1"/>
          <w:sz w:val="22"/>
          <w:szCs w:val="22"/>
        </w:rPr>
        <w:t xml:space="preserve">has a potential military application </w:t>
      </w:r>
    </w:p>
    <w:p w14:paraId="248FEF43" w14:textId="77777777" w:rsidR="00B87609" w:rsidRPr="00DE0664" w:rsidRDefault="00B87609" w:rsidP="006214C8">
      <w:pPr>
        <w:pStyle w:val="ListParagraph"/>
        <w:numPr>
          <w:ilvl w:val="0"/>
          <w:numId w:val="1"/>
        </w:numPr>
        <w:spacing w:after="0" w:line="276" w:lineRule="auto"/>
        <w:ind w:left="1080"/>
        <w:rPr>
          <w:rFonts w:ascii="Aptos" w:eastAsia="Aptos" w:hAnsi="Aptos" w:cs="Aptos"/>
          <w:color w:val="000000" w:themeColor="text1"/>
          <w:sz w:val="22"/>
          <w:szCs w:val="22"/>
        </w:rPr>
      </w:pPr>
      <w:r w:rsidRPr="00DE0664">
        <w:rPr>
          <w:rFonts w:ascii="Aptos" w:eastAsia="Aptos" w:hAnsi="Aptos" w:cs="Aptos"/>
          <w:color w:val="000000" w:themeColor="text1"/>
          <w:sz w:val="22"/>
          <w:szCs w:val="22"/>
        </w:rPr>
        <w:t xml:space="preserve">has potential biological security relevance </w:t>
      </w:r>
    </w:p>
    <w:p w14:paraId="40DAA799" w14:textId="77777777" w:rsidR="00B87609" w:rsidRPr="00DE0664" w:rsidRDefault="00B87609" w:rsidP="006214C8">
      <w:pPr>
        <w:pStyle w:val="ListParagraph"/>
        <w:numPr>
          <w:ilvl w:val="0"/>
          <w:numId w:val="1"/>
        </w:numPr>
        <w:spacing w:after="0" w:line="276" w:lineRule="auto"/>
        <w:ind w:left="1080"/>
        <w:rPr>
          <w:rFonts w:ascii="Aptos" w:eastAsia="Aptos" w:hAnsi="Aptos" w:cs="Aptos"/>
          <w:color w:val="000000" w:themeColor="text1"/>
          <w:sz w:val="22"/>
          <w:szCs w:val="22"/>
        </w:rPr>
      </w:pPr>
      <w:r w:rsidRPr="00DE0664">
        <w:rPr>
          <w:rFonts w:ascii="Aptos" w:eastAsia="Aptos" w:hAnsi="Aptos" w:cs="Aptos"/>
          <w:color w:val="000000" w:themeColor="text1"/>
          <w:sz w:val="22"/>
          <w:szCs w:val="22"/>
        </w:rPr>
        <w:t xml:space="preserve">could support activities in countries with different ethical standards, such as internal surveillance and repression </w:t>
      </w:r>
    </w:p>
    <w:p w14:paraId="1F5C634A" w14:textId="77777777" w:rsidR="00B87609" w:rsidRPr="00DE0664" w:rsidRDefault="00B87609" w:rsidP="00DE0664">
      <w:pPr>
        <w:spacing w:after="0" w:line="276" w:lineRule="auto"/>
        <w:rPr>
          <w:sz w:val="22"/>
          <w:szCs w:val="22"/>
        </w:rPr>
      </w:pPr>
      <w:r w:rsidRPr="00DE0664">
        <w:rPr>
          <w:rFonts w:ascii="Aptos" w:eastAsia="Aptos" w:hAnsi="Aptos" w:cs="Aptos"/>
          <w:sz w:val="22"/>
          <w:szCs w:val="22"/>
        </w:rPr>
        <w:t xml:space="preserve"> </w:t>
      </w:r>
    </w:p>
    <w:tbl>
      <w:tblPr>
        <w:tblStyle w:val="TableGrid"/>
        <w:tblW w:w="0" w:type="auto"/>
        <w:tblLayout w:type="fixed"/>
        <w:tblLook w:val="04A0" w:firstRow="1" w:lastRow="0" w:firstColumn="1" w:lastColumn="0" w:noHBand="0" w:noVBand="1"/>
      </w:tblPr>
      <w:tblGrid>
        <w:gridCol w:w="9015"/>
      </w:tblGrid>
      <w:tr w:rsidR="00B87609" w:rsidRPr="00DE0664" w14:paraId="4D44D763" w14:textId="77777777" w:rsidTr="00F00BF6">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659C508" w14:textId="518DA0EF"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r w:rsidR="006F1F41">
              <w:rPr>
                <w:rFonts w:ascii="Aptos" w:eastAsia="Aptos" w:hAnsi="Aptos" w:cs="Aptos"/>
                <w:sz w:val="22"/>
                <w:szCs w:val="22"/>
              </w:rPr>
              <w:t xml:space="preserve">The proposed work does not have the potential to be used for harmful purposes, to </w:t>
            </w:r>
            <w:r w:rsidR="006F1F41" w:rsidRPr="00DE0664">
              <w:rPr>
                <w:rFonts w:ascii="Aptos" w:eastAsia="Aptos" w:hAnsi="Aptos" w:cs="Aptos"/>
                <w:sz w:val="22"/>
                <w:szCs w:val="22"/>
              </w:rPr>
              <w:t>cause harm through accidental release, or</w:t>
            </w:r>
            <w:r w:rsidR="006F1F41">
              <w:rPr>
                <w:rFonts w:ascii="Aptos" w:eastAsia="Aptos" w:hAnsi="Aptos" w:cs="Aptos"/>
                <w:sz w:val="22"/>
                <w:szCs w:val="22"/>
              </w:rPr>
              <w:t xml:space="preserve"> to</w:t>
            </w:r>
            <w:r w:rsidR="006F1F41" w:rsidRPr="00DE0664">
              <w:rPr>
                <w:rFonts w:ascii="Aptos" w:eastAsia="Aptos" w:hAnsi="Aptos" w:cs="Aptos"/>
                <w:sz w:val="22"/>
                <w:szCs w:val="22"/>
              </w:rPr>
              <w:t xml:space="preserve"> be targeted for malicious intent</w:t>
            </w:r>
            <w:r w:rsidR="006F1F41">
              <w:rPr>
                <w:rFonts w:ascii="Aptos" w:eastAsia="Aptos" w:hAnsi="Aptos" w:cs="Aptos"/>
                <w:sz w:val="22"/>
                <w:szCs w:val="22"/>
              </w:rPr>
              <w:t>.</w:t>
            </w:r>
          </w:p>
          <w:p w14:paraId="2CE891C2"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712C8EBF"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556D3C55"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5AB067F6"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3C913577"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29BCDBB1"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tc>
      </w:tr>
    </w:tbl>
    <w:p w14:paraId="6507D2BF" w14:textId="77777777" w:rsidR="00B87609" w:rsidRPr="00DE0664" w:rsidRDefault="00B87609" w:rsidP="00DE0664">
      <w:pPr>
        <w:spacing w:after="0" w:line="276" w:lineRule="auto"/>
        <w:rPr>
          <w:sz w:val="22"/>
          <w:szCs w:val="22"/>
        </w:rPr>
      </w:pPr>
      <w:r w:rsidRPr="00DE0664">
        <w:rPr>
          <w:rFonts w:ascii="Aptos" w:eastAsia="Aptos" w:hAnsi="Aptos" w:cs="Aptos"/>
          <w:sz w:val="22"/>
          <w:szCs w:val="22"/>
        </w:rPr>
        <w:t xml:space="preserve"> </w:t>
      </w:r>
    </w:p>
    <w:p w14:paraId="782CC4CC" w14:textId="024C27A4" w:rsidR="00B87609" w:rsidRPr="00DE0664" w:rsidRDefault="00B87609" w:rsidP="006214C8">
      <w:pPr>
        <w:pStyle w:val="ListParagraph"/>
        <w:numPr>
          <w:ilvl w:val="0"/>
          <w:numId w:val="3"/>
        </w:numPr>
        <w:spacing w:after="0" w:line="276" w:lineRule="auto"/>
        <w:ind w:left="360"/>
        <w:jc w:val="both"/>
        <w:rPr>
          <w:rFonts w:ascii="Aptos" w:eastAsia="Aptos" w:hAnsi="Aptos" w:cs="Aptos"/>
          <w:sz w:val="22"/>
          <w:szCs w:val="22"/>
        </w:rPr>
      </w:pPr>
      <w:r w:rsidRPr="00DE0664">
        <w:rPr>
          <w:rFonts w:ascii="Aptos" w:eastAsia="Aptos" w:hAnsi="Aptos" w:cs="Aptos"/>
          <w:sz w:val="22"/>
          <w:szCs w:val="22"/>
        </w:rPr>
        <w:t>Sensitive information includes, among other things,</w:t>
      </w:r>
      <w:r w:rsidRPr="00DE0664">
        <w:rPr>
          <w:rFonts w:ascii="Arial" w:eastAsia="Arial" w:hAnsi="Arial" w:cs="Arial"/>
          <w:sz w:val="22"/>
          <w:szCs w:val="22"/>
        </w:rPr>
        <w:t xml:space="preserve"> </w:t>
      </w:r>
      <w:r w:rsidRPr="00DE0664">
        <w:rPr>
          <w:rFonts w:ascii="Aptos" w:eastAsia="Aptos" w:hAnsi="Aptos" w:cs="Aptos"/>
          <w:sz w:val="22"/>
          <w:szCs w:val="22"/>
        </w:rPr>
        <w:t xml:space="preserve">personal information, financial data, health records, intellectual property, and classified information that presents threats to national security. State whether this </w:t>
      </w:r>
      <w:r w:rsidR="00026D90" w:rsidRPr="00DE0664">
        <w:rPr>
          <w:rFonts w:ascii="Aptos" w:eastAsia="Aptos" w:hAnsi="Aptos" w:cs="Aptos"/>
          <w:sz w:val="22"/>
          <w:szCs w:val="22"/>
        </w:rPr>
        <w:t>project</w:t>
      </w:r>
      <w:r w:rsidRPr="00DE0664">
        <w:rPr>
          <w:rFonts w:ascii="Aptos" w:eastAsia="Aptos" w:hAnsi="Aptos" w:cs="Aptos"/>
          <w:sz w:val="22"/>
          <w:szCs w:val="22"/>
        </w:rPr>
        <w:t xml:space="preserve"> involves sensitive information and any mitigations to manage risks associated with its storage, use, and transfer.</w:t>
      </w:r>
    </w:p>
    <w:p w14:paraId="6886B706"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sz w:val="22"/>
          <w:szCs w:val="22"/>
        </w:rPr>
        <w:t xml:space="preserve"> </w:t>
      </w:r>
    </w:p>
    <w:p w14:paraId="13285732" w14:textId="77777777" w:rsidR="00B87609" w:rsidRPr="00DE0664" w:rsidRDefault="00B87609" w:rsidP="006214C8">
      <w:pPr>
        <w:spacing w:after="0" w:line="276" w:lineRule="auto"/>
        <w:ind w:left="360"/>
        <w:jc w:val="both"/>
        <w:rPr>
          <w:sz w:val="22"/>
          <w:szCs w:val="22"/>
        </w:rPr>
      </w:pPr>
      <w:r w:rsidRPr="00DE0664">
        <w:rPr>
          <w:rFonts w:ascii="Aptos" w:eastAsia="Aptos" w:hAnsi="Aptos" w:cs="Aptos"/>
          <w:sz w:val="22"/>
          <w:szCs w:val="22"/>
        </w:rPr>
        <w:t xml:space="preserve">Note that </w:t>
      </w:r>
      <w:hyperlink r:id="rId18">
        <w:r w:rsidRPr="00DE0664">
          <w:rPr>
            <w:rStyle w:val="Hyperlink"/>
            <w:rFonts w:ascii="Aptos" w:eastAsia="Aptos" w:hAnsi="Aptos" w:cs="Aptos"/>
            <w:sz w:val="22"/>
            <w:szCs w:val="22"/>
          </w:rPr>
          <w:t>NPSA</w:t>
        </w:r>
      </w:hyperlink>
      <w:r w:rsidRPr="00DE0664">
        <w:rPr>
          <w:rFonts w:ascii="Aptos" w:eastAsia="Aptos" w:hAnsi="Aptos" w:cs="Aptos"/>
          <w:sz w:val="22"/>
          <w:szCs w:val="22"/>
        </w:rPr>
        <w:t xml:space="preserve"> provides helpful advice about risks related to the access and use of sensitive data.  </w:t>
      </w:r>
    </w:p>
    <w:tbl>
      <w:tblPr>
        <w:tblStyle w:val="TableGrid"/>
        <w:tblW w:w="0" w:type="auto"/>
        <w:tblLayout w:type="fixed"/>
        <w:tblLook w:val="04A0" w:firstRow="1" w:lastRow="0" w:firstColumn="1" w:lastColumn="0" w:noHBand="0" w:noVBand="1"/>
      </w:tblPr>
      <w:tblGrid>
        <w:gridCol w:w="9015"/>
      </w:tblGrid>
      <w:tr w:rsidR="00B87609" w:rsidRPr="00DE0664" w14:paraId="54529E8D" w14:textId="77777777" w:rsidTr="00F00BF6">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64F98AE7" w14:textId="196B6B8F" w:rsidR="00B87609" w:rsidRPr="00DE0664" w:rsidRDefault="00B87609" w:rsidP="006F1F41">
            <w:pPr>
              <w:spacing w:line="276" w:lineRule="auto"/>
              <w:rPr>
                <w:sz w:val="22"/>
                <w:szCs w:val="22"/>
              </w:rPr>
            </w:pPr>
            <w:r w:rsidRPr="00DE0664">
              <w:rPr>
                <w:rFonts w:ascii="Aptos" w:eastAsia="Aptos" w:hAnsi="Aptos" w:cs="Aptos"/>
                <w:sz w:val="22"/>
                <w:szCs w:val="22"/>
              </w:rPr>
              <w:t xml:space="preserve"> </w:t>
            </w:r>
            <w:r w:rsidR="006F1F41">
              <w:rPr>
                <w:rFonts w:ascii="Aptos" w:eastAsia="Aptos" w:hAnsi="Aptos" w:cs="Aptos"/>
                <w:sz w:val="22"/>
                <w:szCs w:val="22"/>
              </w:rPr>
              <w:t>No sensitive information will play any role in the proposed project.</w:t>
            </w:r>
            <w:r w:rsidRPr="00DE0664">
              <w:rPr>
                <w:rFonts w:ascii="Aptos" w:eastAsia="Aptos" w:hAnsi="Aptos" w:cs="Aptos"/>
                <w:sz w:val="22"/>
                <w:szCs w:val="22"/>
              </w:rPr>
              <w:t xml:space="preserve"> </w:t>
            </w:r>
          </w:p>
        </w:tc>
      </w:tr>
    </w:tbl>
    <w:p w14:paraId="009970E0" w14:textId="77777777" w:rsidR="00B87609" w:rsidRPr="00DE0664" w:rsidRDefault="00B87609" w:rsidP="00DE0664">
      <w:pPr>
        <w:spacing w:after="0" w:line="276" w:lineRule="auto"/>
        <w:rPr>
          <w:sz w:val="22"/>
          <w:szCs w:val="22"/>
        </w:rPr>
      </w:pPr>
      <w:r w:rsidRPr="00DE0664">
        <w:rPr>
          <w:rFonts w:ascii="Aptos" w:eastAsia="Aptos" w:hAnsi="Aptos" w:cs="Aptos"/>
          <w:sz w:val="22"/>
          <w:szCs w:val="22"/>
        </w:rPr>
        <w:t xml:space="preserve"> </w:t>
      </w:r>
    </w:p>
    <w:p w14:paraId="2516C733" w14:textId="286494A1" w:rsidR="00B87609" w:rsidRDefault="005772DB" w:rsidP="00523299">
      <w:pPr>
        <w:pStyle w:val="ListParagraph"/>
        <w:numPr>
          <w:ilvl w:val="0"/>
          <w:numId w:val="3"/>
        </w:numPr>
        <w:spacing w:after="0" w:line="276" w:lineRule="auto"/>
        <w:ind w:left="360"/>
        <w:jc w:val="both"/>
        <w:rPr>
          <w:rFonts w:ascii="Aptos" w:eastAsia="Aptos" w:hAnsi="Aptos" w:cs="Aptos"/>
          <w:sz w:val="22"/>
          <w:szCs w:val="22"/>
        </w:rPr>
      </w:pPr>
      <w:r w:rsidRPr="00FF5C28">
        <w:rPr>
          <w:rFonts w:ascii="Aptos" w:eastAsia="Aptos" w:hAnsi="Aptos" w:cs="Aptos"/>
          <w:sz w:val="22"/>
          <w:szCs w:val="22"/>
        </w:rPr>
        <w:t xml:space="preserve">Explain the contribution and involvement of any collaborators and describe any relevant risk-based assessments or reports used to </w:t>
      </w:r>
      <w:r w:rsidR="00795907" w:rsidRPr="00FF5C28">
        <w:rPr>
          <w:rFonts w:ascii="Aptos" w:eastAsia="Aptos" w:hAnsi="Aptos" w:cs="Aptos"/>
          <w:sz w:val="22"/>
          <w:szCs w:val="22"/>
        </w:rPr>
        <w:t>assess</w:t>
      </w:r>
      <w:r w:rsidR="31724A01" w:rsidRPr="00FF5C28">
        <w:rPr>
          <w:rFonts w:ascii="Aptos" w:eastAsia="Aptos" w:hAnsi="Aptos" w:cs="Aptos"/>
          <w:sz w:val="22"/>
          <w:szCs w:val="22"/>
        </w:rPr>
        <w:t xml:space="preserve"> </w:t>
      </w:r>
      <w:r w:rsidRPr="00FF5C28">
        <w:rPr>
          <w:rFonts w:ascii="Aptos" w:eastAsia="Aptos" w:hAnsi="Aptos" w:cs="Aptos"/>
          <w:sz w:val="22"/>
          <w:szCs w:val="22"/>
        </w:rPr>
        <w:t xml:space="preserve">them and </w:t>
      </w:r>
      <w:r w:rsidR="000B4216" w:rsidRPr="00FF5C28">
        <w:rPr>
          <w:rFonts w:ascii="Aptos" w:eastAsia="Aptos" w:hAnsi="Aptos" w:cs="Aptos"/>
          <w:sz w:val="22"/>
          <w:szCs w:val="22"/>
        </w:rPr>
        <w:t xml:space="preserve">explain </w:t>
      </w:r>
      <w:r w:rsidRPr="00FF5C28">
        <w:rPr>
          <w:rFonts w:ascii="Aptos" w:eastAsia="Aptos" w:hAnsi="Aptos" w:cs="Aptos"/>
          <w:sz w:val="22"/>
          <w:szCs w:val="22"/>
        </w:rPr>
        <w:t xml:space="preserve">any relevant mitigations to manage risks associated with these collaborations, paying particular attention to organisations from regions with </w:t>
      </w:r>
      <w:hyperlink r:id="rId19">
        <w:r w:rsidRPr="00FF5C28">
          <w:rPr>
            <w:rStyle w:val="Hyperlink"/>
            <w:rFonts w:ascii="Aptos" w:eastAsia="Aptos" w:hAnsi="Aptos" w:cs="Aptos"/>
            <w:sz w:val="22"/>
            <w:szCs w:val="22"/>
          </w:rPr>
          <w:t>trade restrictions, trade sanctions, an arms embargo</w:t>
        </w:r>
      </w:hyperlink>
      <w:r w:rsidRPr="00FF5C28">
        <w:rPr>
          <w:rFonts w:ascii="Aptos" w:eastAsia="Aptos" w:hAnsi="Aptos" w:cs="Aptos"/>
          <w:sz w:val="22"/>
          <w:szCs w:val="22"/>
        </w:rPr>
        <w:t>, and subsidiaries with parent companies in these regions.</w:t>
      </w:r>
      <w:r w:rsidR="00FF5C28">
        <w:rPr>
          <w:rFonts w:ascii="Aptos" w:eastAsia="Aptos" w:hAnsi="Aptos" w:cs="Aptos"/>
          <w:sz w:val="22"/>
          <w:szCs w:val="22"/>
        </w:rPr>
        <w:t xml:space="preserve"> </w:t>
      </w:r>
      <w:r w:rsidR="00B87609" w:rsidRPr="00FF5C28">
        <w:rPr>
          <w:rFonts w:ascii="Aptos" w:eastAsia="Aptos" w:hAnsi="Aptos" w:cs="Aptos"/>
          <w:sz w:val="22"/>
          <w:szCs w:val="22"/>
        </w:rPr>
        <w:t>Note that risks may arise through both domestic and international collaborations.</w:t>
      </w:r>
    </w:p>
    <w:p w14:paraId="04051387" w14:textId="77777777" w:rsidR="00737622" w:rsidRPr="00FF5C28" w:rsidRDefault="00737622" w:rsidP="00737622">
      <w:pPr>
        <w:pStyle w:val="ListParagraph"/>
        <w:spacing w:after="0" w:line="276" w:lineRule="auto"/>
        <w:ind w:left="360"/>
        <w:jc w:val="both"/>
        <w:rPr>
          <w:rFonts w:ascii="Aptos" w:eastAsia="Aptos" w:hAnsi="Aptos" w:cs="Aptos"/>
          <w:sz w:val="22"/>
          <w:szCs w:val="22"/>
        </w:rPr>
      </w:pPr>
    </w:p>
    <w:tbl>
      <w:tblPr>
        <w:tblStyle w:val="TableGrid"/>
        <w:tblW w:w="9015" w:type="dxa"/>
        <w:tblLayout w:type="fixed"/>
        <w:tblLook w:val="04A0" w:firstRow="1" w:lastRow="0" w:firstColumn="1" w:lastColumn="0" w:noHBand="0" w:noVBand="1"/>
      </w:tblPr>
      <w:tblGrid>
        <w:gridCol w:w="9015"/>
      </w:tblGrid>
      <w:tr w:rsidR="00B87609" w:rsidRPr="00DE0664" w14:paraId="51D4FEEF" w14:textId="77777777" w:rsidTr="003C0212">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75E4BBC4"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6304344B" w14:textId="57072B05" w:rsidR="00B87609" w:rsidRPr="00DE0664" w:rsidRDefault="006F1F41" w:rsidP="00DE0664">
            <w:pPr>
              <w:spacing w:line="276" w:lineRule="auto"/>
              <w:rPr>
                <w:sz w:val="22"/>
                <w:szCs w:val="22"/>
              </w:rPr>
            </w:pPr>
            <w:r>
              <w:rPr>
                <w:rFonts w:ascii="Aptos" w:eastAsia="Aptos" w:hAnsi="Aptos" w:cs="Aptos"/>
                <w:sz w:val="22"/>
                <w:szCs w:val="22"/>
              </w:rPr>
              <w:t>No collaborators outside the University of Edinburgh will be involved in the proposed project.</w:t>
            </w:r>
          </w:p>
          <w:p w14:paraId="2ADA0D71" w14:textId="67839DA1"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0A4273CF"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326171D0"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5F581971"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tc>
      </w:tr>
    </w:tbl>
    <w:p w14:paraId="7344EC77" w14:textId="77777777" w:rsidR="00B87609" w:rsidRPr="00DE0664" w:rsidRDefault="00B87609" w:rsidP="00DE0664">
      <w:pPr>
        <w:spacing w:after="0" w:line="276" w:lineRule="auto"/>
        <w:jc w:val="both"/>
        <w:rPr>
          <w:sz w:val="22"/>
          <w:szCs w:val="22"/>
        </w:rPr>
      </w:pPr>
      <w:r w:rsidRPr="00DE0664">
        <w:rPr>
          <w:rFonts w:ascii="Aptos" w:eastAsia="Aptos" w:hAnsi="Aptos" w:cs="Aptos"/>
          <w:sz w:val="22"/>
          <w:szCs w:val="22"/>
        </w:rPr>
        <w:t xml:space="preserve"> </w:t>
      </w:r>
    </w:p>
    <w:p w14:paraId="363082AC" w14:textId="77777777" w:rsidR="00B87609" w:rsidRPr="00DE0664" w:rsidRDefault="00B87609" w:rsidP="003C0212">
      <w:pPr>
        <w:pStyle w:val="ListParagraph"/>
        <w:numPr>
          <w:ilvl w:val="0"/>
          <w:numId w:val="3"/>
        </w:numPr>
        <w:spacing w:after="0" w:line="276" w:lineRule="auto"/>
        <w:ind w:left="360"/>
        <w:jc w:val="both"/>
        <w:rPr>
          <w:rFonts w:ascii="Aptos" w:eastAsia="Aptos" w:hAnsi="Aptos" w:cs="Aptos"/>
          <w:sz w:val="22"/>
          <w:szCs w:val="22"/>
        </w:rPr>
      </w:pPr>
      <w:r w:rsidRPr="00DE0664">
        <w:rPr>
          <w:rFonts w:ascii="Aptos" w:eastAsia="Aptos" w:hAnsi="Aptos" w:cs="Aptos"/>
          <w:sz w:val="22"/>
          <w:szCs w:val="22"/>
        </w:rPr>
        <w:t>Describe how you will assess potential new collaborations during the lifetime of the award and the processes you will use to determine whether to develop these partnerships.</w:t>
      </w:r>
    </w:p>
    <w:p w14:paraId="7E11DA9F" w14:textId="77777777" w:rsidR="00B87609" w:rsidRPr="00DE0664" w:rsidRDefault="00B87609" w:rsidP="003C0212">
      <w:pPr>
        <w:spacing w:after="0" w:line="276" w:lineRule="auto"/>
        <w:ind w:left="360"/>
        <w:jc w:val="both"/>
        <w:rPr>
          <w:sz w:val="22"/>
          <w:szCs w:val="22"/>
        </w:rPr>
      </w:pPr>
      <w:r w:rsidRPr="00DE0664">
        <w:rPr>
          <w:rFonts w:ascii="Aptos" w:eastAsia="Aptos" w:hAnsi="Aptos" w:cs="Aptos"/>
          <w:sz w:val="22"/>
          <w:szCs w:val="22"/>
        </w:rPr>
        <w:t xml:space="preserve"> </w:t>
      </w:r>
    </w:p>
    <w:p w14:paraId="252A55AD" w14:textId="28AF4740" w:rsidR="00D319F0" w:rsidRPr="00DE0664" w:rsidRDefault="00B87609" w:rsidP="003C0212">
      <w:pPr>
        <w:spacing w:after="0" w:line="276" w:lineRule="auto"/>
        <w:ind w:left="360"/>
        <w:jc w:val="both"/>
        <w:rPr>
          <w:rFonts w:ascii="Aptos" w:eastAsia="Aptos" w:hAnsi="Aptos" w:cs="Aptos"/>
          <w:sz w:val="22"/>
          <w:szCs w:val="22"/>
        </w:rPr>
      </w:pPr>
      <w:r w:rsidRPr="00DE0664">
        <w:rPr>
          <w:rFonts w:ascii="Aptos" w:eastAsia="Aptos" w:hAnsi="Aptos" w:cs="Aptos"/>
          <w:sz w:val="22"/>
          <w:szCs w:val="22"/>
        </w:rPr>
        <w:lastRenderedPageBreak/>
        <w:t xml:space="preserve">Note that RGC 2.6.2 </w:t>
      </w:r>
      <w:r w:rsidR="0019615B" w:rsidRPr="002E7E1C">
        <w:rPr>
          <w:rFonts w:cs="Arial"/>
          <w:sz w:val="22"/>
          <w:szCs w:val="22"/>
        </w:rPr>
        <w:t xml:space="preserve">in the UKRI standard terms and conditions for research </w:t>
      </w:r>
      <w:r w:rsidR="00357302" w:rsidRPr="002E7E1C">
        <w:rPr>
          <w:rFonts w:cs="Arial"/>
          <w:sz w:val="22"/>
          <w:szCs w:val="22"/>
        </w:rPr>
        <w:t xml:space="preserve">grants </w:t>
      </w:r>
      <w:r w:rsidR="00357302">
        <w:rPr>
          <w:rFonts w:cs="Arial"/>
          <w:sz w:val="22"/>
          <w:szCs w:val="22"/>
        </w:rPr>
        <w:t>requires</w:t>
      </w:r>
      <w:r w:rsidRPr="00DE0664">
        <w:rPr>
          <w:rFonts w:ascii="Aptos" w:eastAsia="Aptos" w:hAnsi="Aptos" w:cs="Aptos"/>
          <w:sz w:val="22"/>
          <w:szCs w:val="22"/>
        </w:rPr>
        <w:t xml:space="preserve"> organisations in receipt of UKRI funding to undertake appropriate due diligence on collaborative partners before any collaboration between parties begins.</w:t>
      </w:r>
    </w:p>
    <w:tbl>
      <w:tblPr>
        <w:tblStyle w:val="TableGrid"/>
        <w:tblW w:w="0" w:type="auto"/>
        <w:tblLayout w:type="fixed"/>
        <w:tblLook w:val="04A0" w:firstRow="1" w:lastRow="0" w:firstColumn="1" w:lastColumn="0" w:noHBand="0" w:noVBand="1"/>
      </w:tblPr>
      <w:tblGrid>
        <w:gridCol w:w="9015"/>
      </w:tblGrid>
      <w:tr w:rsidR="00B87609" w:rsidRPr="00DE0664" w14:paraId="16D6C2F4" w14:textId="77777777" w:rsidTr="00F00BF6">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C0EE6C1"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07A879B6" w14:textId="7690E06A"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r w:rsidR="006F1F41">
              <w:rPr>
                <w:rFonts w:ascii="Aptos" w:eastAsia="Aptos" w:hAnsi="Aptos" w:cs="Aptos"/>
                <w:sz w:val="22"/>
                <w:szCs w:val="22"/>
              </w:rPr>
              <w:t xml:space="preserve">We do not anticipate any new collaborations, and in any case the short duration </w:t>
            </w:r>
            <w:proofErr w:type="gramStart"/>
            <w:r w:rsidR="006F1F41">
              <w:rPr>
                <w:rFonts w:ascii="Aptos" w:eastAsia="Aptos" w:hAnsi="Aptos" w:cs="Aptos"/>
                <w:sz w:val="22"/>
                <w:szCs w:val="22"/>
              </w:rPr>
              <w:t>of  the</w:t>
            </w:r>
            <w:proofErr w:type="gramEnd"/>
            <w:r w:rsidR="006F1F41">
              <w:rPr>
                <w:rFonts w:ascii="Aptos" w:eastAsia="Aptos" w:hAnsi="Aptos" w:cs="Aptos"/>
                <w:sz w:val="22"/>
                <w:szCs w:val="22"/>
              </w:rPr>
              <w:t xml:space="preserve"> project makes this impossible.</w:t>
            </w:r>
          </w:p>
          <w:p w14:paraId="6551ECB8"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12F33220"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tc>
      </w:tr>
    </w:tbl>
    <w:p w14:paraId="4801CF80" w14:textId="77777777" w:rsidR="00B87609" w:rsidRPr="00DE0664" w:rsidRDefault="00B87609" w:rsidP="00DE0664">
      <w:pPr>
        <w:spacing w:after="0" w:line="276" w:lineRule="auto"/>
        <w:ind w:left="360"/>
        <w:rPr>
          <w:sz w:val="22"/>
          <w:szCs w:val="22"/>
        </w:rPr>
      </w:pPr>
      <w:r w:rsidRPr="00DE0664">
        <w:rPr>
          <w:rFonts w:ascii="Aptos" w:eastAsia="Aptos" w:hAnsi="Aptos" w:cs="Aptos"/>
          <w:sz w:val="22"/>
          <w:szCs w:val="22"/>
        </w:rPr>
        <w:t xml:space="preserve"> </w:t>
      </w:r>
    </w:p>
    <w:p w14:paraId="08823892" w14:textId="4A61B28D" w:rsidR="00B87609" w:rsidRPr="003C0212" w:rsidRDefault="00B87609" w:rsidP="003C0212">
      <w:pPr>
        <w:pStyle w:val="ListParagraph"/>
        <w:numPr>
          <w:ilvl w:val="0"/>
          <w:numId w:val="3"/>
        </w:numPr>
        <w:spacing w:after="0" w:line="276" w:lineRule="auto"/>
        <w:jc w:val="both"/>
        <w:rPr>
          <w:rFonts w:ascii="Aptos" w:eastAsia="Aptos" w:hAnsi="Aptos" w:cs="Aptos"/>
          <w:sz w:val="22"/>
          <w:szCs w:val="22"/>
        </w:rPr>
      </w:pPr>
      <w:r w:rsidRPr="003C0212">
        <w:rPr>
          <w:rFonts w:ascii="Aptos" w:eastAsia="Aptos" w:hAnsi="Aptos" w:cs="Aptos"/>
          <w:sz w:val="22"/>
          <w:szCs w:val="22"/>
        </w:rPr>
        <w:t xml:space="preserve">Do you expect this work to generate intellectual assets, and if so, how will you protect those assets? </w:t>
      </w:r>
    </w:p>
    <w:tbl>
      <w:tblPr>
        <w:tblStyle w:val="TableGrid"/>
        <w:tblW w:w="9015" w:type="dxa"/>
        <w:tblLayout w:type="fixed"/>
        <w:tblLook w:val="04A0" w:firstRow="1" w:lastRow="0" w:firstColumn="1" w:lastColumn="0" w:noHBand="0" w:noVBand="1"/>
      </w:tblPr>
      <w:tblGrid>
        <w:gridCol w:w="9015"/>
      </w:tblGrid>
      <w:tr w:rsidR="00B87609" w:rsidRPr="00DE0664" w14:paraId="672968B7" w14:textId="77777777" w:rsidTr="003C0212">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2A0113B"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2EF4BE07" w14:textId="17F355B8"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r w:rsidR="006F1F41">
              <w:rPr>
                <w:rFonts w:ascii="Aptos" w:eastAsia="Aptos" w:hAnsi="Aptos" w:cs="Aptos"/>
                <w:sz w:val="22"/>
                <w:szCs w:val="22"/>
              </w:rPr>
              <w:t>The proposed work is not intended to produce intellectual assets, and it is unlikely that any will arise, but if they did we would seek advice from Edinburgh Innovations.</w:t>
            </w:r>
          </w:p>
          <w:p w14:paraId="7E2AE662"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4ED5479E"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tc>
      </w:tr>
    </w:tbl>
    <w:p w14:paraId="3AA31909" w14:textId="77777777" w:rsidR="00B87609" w:rsidRPr="00DE0664" w:rsidRDefault="00B87609" w:rsidP="00DE0664">
      <w:pPr>
        <w:spacing w:after="0" w:line="276" w:lineRule="auto"/>
        <w:rPr>
          <w:sz w:val="22"/>
          <w:szCs w:val="22"/>
        </w:rPr>
      </w:pPr>
      <w:r w:rsidRPr="00DE0664">
        <w:rPr>
          <w:rFonts w:ascii="Aptos" w:eastAsia="Aptos" w:hAnsi="Aptos" w:cs="Aptos"/>
          <w:sz w:val="22"/>
          <w:szCs w:val="22"/>
        </w:rPr>
        <w:t xml:space="preserve"> </w:t>
      </w:r>
    </w:p>
    <w:p w14:paraId="23F07BA0" w14:textId="5A801D5E" w:rsidR="00B87609" w:rsidRPr="00046A9E" w:rsidRDefault="00B87609" w:rsidP="00660A92">
      <w:pPr>
        <w:pStyle w:val="ListParagraph"/>
        <w:numPr>
          <w:ilvl w:val="0"/>
          <w:numId w:val="3"/>
        </w:numPr>
        <w:spacing w:after="0" w:line="276" w:lineRule="auto"/>
        <w:jc w:val="both"/>
        <w:rPr>
          <w:rFonts w:ascii="Aptos" w:eastAsia="Aptos" w:hAnsi="Aptos" w:cs="Aptos"/>
          <w:sz w:val="22"/>
          <w:szCs w:val="22"/>
        </w:rPr>
      </w:pPr>
      <w:r w:rsidRPr="00046A9E">
        <w:rPr>
          <w:rFonts w:ascii="Aptos" w:eastAsia="Aptos" w:hAnsi="Aptos" w:cs="Aptos"/>
          <w:sz w:val="22"/>
          <w:szCs w:val="22"/>
        </w:rPr>
        <w:t xml:space="preserve">State whether collaborators can access any </w:t>
      </w:r>
      <w:hyperlink r:id="rId20">
        <w:r w:rsidRPr="00046A9E">
          <w:rPr>
            <w:rStyle w:val="Hyperlink"/>
            <w:rFonts w:ascii="Aptos" w:eastAsia="Aptos" w:hAnsi="Aptos" w:cs="Aptos"/>
            <w:sz w:val="22"/>
            <w:szCs w:val="22"/>
          </w:rPr>
          <w:t>UK Critical National Infrastructure</w:t>
        </w:r>
      </w:hyperlink>
      <w:r w:rsidRPr="00046A9E">
        <w:rPr>
          <w:rFonts w:ascii="Aptos" w:eastAsia="Aptos" w:hAnsi="Aptos" w:cs="Aptos"/>
          <w:sz w:val="22"/>
          <w:szCs w:val="22"/>
        </w:rPr>
        <w:t xml:space="preserve">, national databases, or UKRI-funded research infrastructure as part of this activity. </w:t>
      </w:r>
    </w:p>
    <w:tbl>
      <w:tblPr>
        <w:tblStyle w:val="TableGrid"/>
        <w:tblW w:w="0" w:type="auto"/>
        <w:tblLayout w:type="fixed"/>
        <w:tblLook w:val="04A0" w:firstRow="1" w:lastRow="0" w:firstColumn="1" w:lastColumn="0" w:noHBand="0" w:noVBand="1"/>
      </w:tblPr>
      <w:tblGrid>
        <w:gridCol w:w="9015"/>
      </w:tblGrid>
      <w:tr w:rsidR="00B87609" w:rsidRPr="00DE0664" w14:paraId="3B1B8FB8" w14:textId="77777777" w:rsidTr="00F00BF6">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1E841A45" w14:textId="77777777" w:rsidR="00B87609" w:rsidRDefault="00B87609" w:rsidP="006F1F41">
            <w:pPr>
              <w:spacing w:line="276" w:lineRule="auto"/>
              <w:rPr>
                <w:rFonts w:ascii="Aptos" w:eastAsia="Aptos" w:hAnsi="Aptos" w:cs="Aptos"/>
                <w:sz w:val="22"/>
                <w:szCs w:val="22"/>
              </w:rPr>
            </w:pPr>
            <w:r w:rsidRPr="00DE0664">
              <w:rPr>
                <w:rFonts w:ascii="Aptos" w:eastAsia="Aptos" w:hAnsi="Aptos" w:cs="Aptos"/>
                <w:sz w:val="22"/>
                <w:szCs w:val="22"/>
              </w:rPr>
              <w:t xml:space="preserve"> </w:t>
            </w:r>
            <w:r w:rsidR="006F1F41">
              <w:rPr>
                <w:rFonts w:ascii="Aptos" w:eastAsia="Aptos" w:hAnsi="Aptos" w:cs="Aptos"/>
                <w:sz w:val="22"/>
                <w:szCs w:val="22"/>
              </w:rPr>
              <w:t>No collaborators.</w:t>
            </w:r>
          </w:p>
          <w:p w14:paraId="48568AE7" w14:textId="5A7390BA" w:rsidR="006F1F41" w:rsidRPr="00DE0664" w:rsidRDefault="006F1F41" w:rsidP="006F1F41">
            <w:pPr>
              <w:spacing w:line="276" w:lineRule="auto"/>
              <w:rPr>
                <w:sz w:val="22"/>
                <w:szCs w:val="22"/>
              </w:rPr>
            </w:pPr>
          </w:p>
        </w:tc>
      </w:tr>
    </w:tbl>
    <w:p w14:paraId="2B654A7B" w14:textId="77777777" w:rsidR="00B87609" w:rsidRPr="00DE0664" w:rsidRDefault="00B87609" w:rsidP="00DE0664">
      <w:pPr>
        <w:spacing w:after="0" w:line="276" w:lineRule="auto"/>
        <w:rPr>
          <w:sz w:val="22"/>
          <w:szCs w:val="22"/>
        </w:rPr>
      </w:pPr>
      <w:r w:rsidRPr="00DE0664">
        <w:rPr>
          <w:rFonts w:ascii="Aptos" w:eastAsia="Aptos" w:hAnsi="Aptos" w:cs="Aptos"/>
          <w:sz w:val="22"/>
          <w:szCs w:val="22"/>
        </w:rPr>
        <w:t xml:space="preserve"> </w:t>
      </w:r>
    </w:p>
    <w:p w14:paraId="67E712D8" w14:textId="77777777" w:rsidR="00B87609" w:rsidRPr="00DE0664" w:rsidRDefault="00B87609" w:rsidP="003C0212">
      <w:pPr>
        <w:pStyle w:val="ListParagraph"/>
        <w:numPr>
          <w:ilvl w:val="0"/>
          <w:numId w:val="3"/>
        </w:numPr>
        <w:spacing w:after="0" w:line="276" w:lineRule="auto"/>
        <w:jc w:val="both"/>
        <w:rPr>
          <w:rFonts w:ascii="Aptos" w:eastAsia="Aptos" w:hAnsi="Aptos" w:cs="Aptos"/>
          <w:sz w:val="22"/>
          <w:szCs w:val="22"/>
        </w:rPr>
      </w:pPr>
      <w:r w:rsidRPr="00DE0664">
        <w:rPr>
          <w:rFonts w:ascii="Aptos" w:eastAsia="Aptos" w:hAnsi="Aptos" w:cs="Aptos"/>
          <w:sz w:val="22"/>
          <w:szCs w:val="22"/>
        </w:rPr>
        <w:t xml:space="preserve">For this UKRI-supported activity, explain more broadly any relevant profiling of TR&amp;I risks and mention any other mitigations (where not detailed above), including, for example, signing collaboration agreements, completing training courses, such as </w:t>
      </w:r>
      <w:hyperlink r:id="rId21">
        <w:r w:rsidRPr="00DE0664">
          <w:rPr>
            <w:rStyle w:val="Hyperlink"/>
            <w:rFonts w:ascii="Aptos" w:eastAsia="Aptos" w:hAnsi="Aptos" w:cs="Aptos"/>
            <w:sz w:val="22"/>
            <w:szCs w:val="22"/>
          </w:rPr>
          <w:t>HEECA</w:t>
        </w:r>
      </w:hyperlink>
      <w:r w:rsidRPr="00DE0664">
        <w:rPr>
          <w:rFonts w:ascii="Aptos" w:eastAsia="Aptos" w:hAnsi="Aptos" w:cs="Aptos"/>
          <w:sz w:val="22"/>
          <w:szCs w:val="22"/>
        </w:rPr>
        <w:t xml:space="preserve"> training, putting limits on what visitors can access, seeking advice from expert bodies, and restricting interactions with partners to specific work packages or elements of research.  </w:t>
      </w:r>
    </w:p>
    <w:p w14:paraId="26CAD138" w14:textId="77777777" w:rsidR="00B87609" w:rsidRPr="00DE0664" w:rsidRDefault="00B87609" w:rsidP="00DE0664">
      <w:pPr>
        <w:pStyle w:val="ListParagraph"/>
        <w:spacing w:after="0" w:line="276" w:lineRule="auto"/>
        <w:jc w:val="both"/>
        <w:rPr>
          <w:rFonts w:ascii="Aptos" w:eastAsia="Aptos" w:hAnsi="Aptos" w:cs="Aptos"/>
          <w:sz w:val="22"/>
          <w:szCs w:val="22"/>
        </w:rPr>
      </w:pPr>
    </w:p>
    <w:tbl>
      <w:tblPr>
        <w:tblStyle w:val="TableGrid"/>
        <w:tblW w:w="0" w:type="auto"/>
        <w:tblLayout w:type="fixed"/>
        <w:tblLook w:val="04A0" w:firstRow="1" w:lastRow="0" w:firstColumn="1" w:lastColumn="0" w:noHBand="0" w:noVBand="1"/>
      </w:tblPr>
      <w:tblGrid>
        <w:gridCol w:w="9015"/>
      </w:tblGrid>
      <w:tr w:rsidR="00B87609" w:rsidRPr="00DE0664" w14:paraId="7CC7E247" w14:textId="77777777" w:rsidTr="00F00BF6">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DC928A2" w14:textId="77777777" w:rsidR="00B87609" w:rsidRPr="00DE0664" w:rsidRDefault="00B87609" w:rsidP="00DE0664">
            <w:pPr>
              <w:spacing w:line="276" w:lineRule="auto"/>
              <w:rPr>
                <w:sz w:val="22"/>
                <w:szCs w:val="22"/>
              </w:rPr>
            </w:pPr>
            <w:r w:rsidRPr="00DE0664">
              <w:rPr>
                <w:rFonts w:ascii="Aptos" w:eastAsia="Aptos" w:hAnsi="Aptos" w:cs="Aptos"/>
                <w:sz w:val="22"/>
                <w:szCs w:val="22"/>
              </w:rPr>
              <w:t xml:space="preserve"> </w:t>
            </w:r>
          </w:p>
          <w:p w14:paraId="1EC4BE5E" w14:textId="4CF095B8" w:rsidR="00B87609" w:rsidRPr="00DE0664" w:rsidRDefault="00B87609" w:rsidP="006F1F41">
            <w:pPr>
              <w:spacing w:line="276" w:lineRule="auto"/>
              <w:rPr>
                <w:sz w:val="22"/>
                <w:szCs w:val="22"/>
              </w:rPr>
            </w:pPr>
            <w:r w:rsidRPr="00DE0664">
              <w:rPr>
                <w:rFonts w:ascii="Aptos" w:eastAsia="Aptos" w:hAnsi="Aptos" w:cs="Aptos"/>
                <w:sz w:val="22"/>
                <w:szCs w:val="22"/>
              </w:rPr>
              <w:t xml:space="preserve"> </w:t>
            </w:r>
            <w:r w:rsidR="006F1F41">
              <w:rPr>
                <w:rFonts w:ascii="Aptos" w:eastAsia="Aptos" w:hAnsi="Aptos" w:cs="Aptos"/>
                <w:sz w:val="22"/>
                <w:szCs w:val="22"/>
              </w:rPr>
              <w:t>N/A</w:t>
            </w:r>
            <w:r w:rsidRPr="00DE0664">
              <w:rPr>
                <w:rFonts w:ascii="Aptos" w:eastAsia="Aptos" w:hAnsi="Aptos" w:cs="Aptos"/>
                <w:sz w:val="22"/>
                <w:szCs w:val="22"/>
              </w:rPr>
              <w:t xml:space="preserve"> </w:t>
            </w:r>
          </w:p>
        </w:tc>
      </w:tr>
    </w:tbl>
    <w:p w14:paraId="1B40BE99" w14:textId="77777777" w:rsidR="00B87609" w:rsidRPr="00DE0664" w:rsidRDefault="00B87609" w:rsidP="00DE0664">
      <w:pPr>
        <w:spacing w:after="0" w:line="276" w:lineRule="auto"/>
        <w:rPr>
          <w:sz w:val="22"/>
          <w:szCs w:val="22"/>
        </w:rPr>
      </w:pPr>
      <w:r w:rsidRPr="00DE0664">
        <w:rPr>
          <w:rFonts w:ascii="Aptos" w:eastAsia="Aptos" w:hAnsi="Aptos" w:cs="Aptos"/>
          <w:sz w:val="22"/>
          <w:szCs w:val="22"/>
        </w:rPr>
        <w:t xml:space="preserve"> </w:t>
      </w:r>
    </w:p>
    <w:p w14:paraId="1DDCB05A" w14:textId="77777777" w:rsidR="00B87609" w:rsidRPr="00DE0664" w:rsidRDefault="00B87609" w:rsidP="00DE0664">
      <w:pPr>
        <w:spacing w:after="0" w:line="276" w:lineRule="auto"/>
        <w:rPr>
          <w:sz w:val="22"/>
          <w:szCs w:val="22"/>
        </w:rPr>
      </w:pPr>
    </w:p>
    <w:p w14:paraId="36662C16" w14:textId="77777777" w:rsidR="00B87609" w:rsidRPr="00DE0664" w:rsidRDefault="00B87609" w:rsidP="00DE0664">
      <w:pPr>
        <w:spacing w:after="0" w:line="276" w:lineRule="auto"/>
        <w:rPr>
          <w:sz w:val="22"/>
          <w:szCs w:val="22"/>
        </w:rPr>
      </w:pPr>
    </w:p>
    <w:p w14:paraId="189EC7AD" w14:textId="77777777" w:rsidR="00D30C67" w:rsidRPr="00DE0664" w:rsidRDefault="00D30C67" w:rsidP="00DE0664">
      <w:pPr>
        <w:spacing w:after="0" w:line="276" w:lineRule="auto"/>
        <w:rPr>
          <w:sz w:val="22"/>
          <w:szCs w:val="22"/>
        </w:rPr>
      </w:pPr>
    </w:p>
    <w:sectPr w:rsidR="00D30C67" w:rsidRPr="00DE0664" w:rsidSect="00B87609">
      <w:headerReference w:type="default" r:id="rId22"/>
      <w:footerReference w:type="default" r:id="rId2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C5BFE" w14:textId="77777777" w:rsidR="00F35010" w:rsidRDefault="00F35010" w:rsidP="00FF5F8F">
      <w:pPr>
        <w:spacing w:after="0" w:line="240" w:lineRule="auto"/>
      </w:pPr>
      <w:r>
        <w:separator/>
      </w:r>
    </w:p>
  </w:endnote>
  <w:endnote w:type="continuationSeparator" w:id="0">
    <w:p w14:paraId="54093288" w14:textId="77777777" w:rsidR="00F35010" w:rsidRDefault="00F35010" w:rsidP="00FF5F8F">
      <w:pPr>
        <w:spacing w:after="0" w:line="240" w:lineRule="auto"/>
      </w:pPr>
      <w:r>
        <w:continuationSeparator/>
      </w:r>
    </w:p>
  </w:endnote>
  <w:endnote w:type="continuationNotice" w:id="1">
    <w:p w14:paraId="79A52131" w14:textId="77777777" w:rsidR="00F35010" w:rsidRDefault="00F35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4216078"/>
      <w:docPartObj>
        <w:docPartGallery w:val="Page Numbers (Bottom of Page)"/>
        <w:docPartUnique/>
      </w:docPartObj>
    </w:sdtPr>
    <w:sdtEndPr>
      <w:rPr>
        <w:noProof/>
      </w:rPr>
    </w:sdtEndPr>
    <w:sdtContent>
      <w:p w14:paraId="4BD614A2" w14:textId="48457AE1" w:rsidR="00FF5F8F" w:rsidRDefault="00FF5F8F">
        <w:pPr>
          <w:pStyle w:val="Footer"/>
        </w:pPr>
        <w:r>
          <w:t xml:space="preserve">Page | </w:t>
        </w:r>
        <w:r>
          <w:fldChar w:fldCharType="begin"/>
        </w:r>
        <w:r>
          <w:instrText xml:space="preserve"> PAGE   \* MERGEFORMAT </w:instrText>
        </w:r>
        <w:r>
          <w:fldChar w:fldCharType="separate"/>
        </w:r>
        <w:r w:rsidR="006F1F41">
          <w:rPr>
            <w:noProof/>
          </w:rPr>
          <w:t>4</w:t>
        </w:r>
        <w:r>
          <w:rPr>
            <w:noProof/>
          </w:rPr>
          <w:fldChar w:fldCharType="end"/>
        </w:r>
      </w:p>
    </w:sdtContent>
  </w:sdt>
  <w:p w14:paraId="0C92DDD4" w14:textId="77777777" w:rsidR="00FF5F8F" w:rsidRDefault="00FF5F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53CD13" w14:textId="77777777" w:rsidR="00F35010" w:rsidRDefault="00F35010" w:rsidP="00FF5F8F">
      <w:pPr>
        <w:spacing w:after="0" w:line="240" w:lineRule="auto"/>
      </w:pPr>
      <w:r>
        <w:separator/>
      </w:r>
    </w:p>
  </w:footnote>
  <w:footnote w:type="continuationSeparator" w:id="0">
    <w:p w14:paraId="2A0F0DF7" w14:textId="77777777" w:rsidR="00F35010" w:rsidRDefault="00F35010" w:rsidP="00FF5F8F">
      <w:pPr>
        <w:spacing w:after="0" w:line="240" w:lineRule="auto"/>
      </w:pPr>
      <w:r>
        <w:continuationSeparator/>
      </w:r>
    </w:p>
  </w:footnote>
  <w:footnote w:type="continuationNotice" w:id="1">
    <w:p w14:paraId="35C92F9F" w14:textId="77777777" w:rsidR="00F35010" w:rsidRDefault="00F3501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34B40" w14:textId="77777777" w:rsidR="003C757D" w:rsidRDefault="003C757D" w:rsidP="003C757D">
    <w:pPr>
      <w:pStyle w:val="Header"/>
    </w:pPr>
    <w:r>
      <w:rPr>
        <w:noProof/>
        <w:lang w:eastAsia="en-GB"/>
      </w:rPr>
      <w:drawing>
        <wp:inline distT="0" distB="0" distL="0" distR="0" wp14:anchorId="14FBDCF4" wp14:editId="1D583F8E">
          <wp:extent cx="1600200" cy="507380"/>
          <wp:effectExtent l="0" t="0" r="0" b="6985"/>
          <wp:docPr id="117952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27953" name=""/>
                  <pic:cNvPicPr/>
                </pic:nvPicPr>
                <pic:blipFill>
                  <a:blip r:embed="rId1"/>
                  <a:stretch>
                    <a:fillRect/>
                  </a:stretch>
                </pic:blipFill>
                <pic:spPr>
                  <a:xfrm>
                    <a:off x="0" y="0"/>
                    <a:ext cx="1643936" cy="52124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BD85F"/>
    <w:multiLevelType w:val="hybridMultilevel"/>
    <w:tmpl w:val="8ED86824"/>
    <w:lvl w:ilvl="0" w:tplc="94A06BA0">
      <w:start w:val="1"/>
      <w:numFmt w:val="bullet"/>
      <w:lvlText w:val="·"/>
      <w:lvlJc w:val="left"/>
      <w:pPr>
        <w:ind w:left="720" w:hanging="360"/>
      </w:pPr>
      <w:rPr>
        <w:rFonts w:ascii="Symbol" w:hAnsi="Symbol" w:hint="default"/>
      </w:rPr>
    </w:lvl>
    <w:lvl w:ilvl="1" w:tplc="50A096EE">
      <w:start w:val="1"/>
      <w:numFmt w:val="bullet"/>
      <w:lvlText w:val="o"/>
      <w:lvlJc w:val="left"/>
      <w:pPr>
        <w:ind w:left="1440" w:hanging="360"/>
      </w:pPr>
      <w:rPr>
        <w:rFonts w:ascii="Courier New" w:hAnsi="Courier New" w:hint="default"/>
      </w:rPr>
    </w:lvl>
    <w:lvl w:ilvl="2" w:tplc="A0322DAA">
      <w:start w:val="1"/>
      <w:numFmt w:val="bullet"/>
      <w:lvlText w:val=""/>
      <w:lvlJc w:val="left"/>
      <w:pPr>
        <w:ind w:left="2160" w:hanging="360"/>
      </w:pPr>
      <w:rPr>
        <w:rFonts w:ascii="Wingdings" w:hAnsi="Wingdings" w:hint="default"/>
      </w:rPr>
    </w:lvl>
    <w:lvl w:ilvl="3" w:tplc="438E02F4">
      <w:start w:val="1"/>
      <w:numFmt w:val="bullet"/>
      <w:lvlText w:val=""/>
      <w:lvlJc w:val="left"/>
      <w:pPr>
        <w:ind w:left="2880" w:hanging="360"/>
      </w:pPr>
      <w:rPr>
        <w:rFonts w:ascii="Symbol" w:hAnsi="Symbol" w:hint="default"/>
      </w:rPr>
    </w:lvl>
    <w:lvl w:ilvl="4" w:tplc="8DBA7CD0">
      <w:start w:val="1"/>
      <w:numFmt w:val="bullet"/>
      <w:lvlText w:val="o"/>
      <w:lvlJc w:val="left"/>
      <w:pPr>
        <w:ind w:left="3600" w:hanging="360"/>
      </w:pPr>
      <w:rPr>
        <w:rFonts w:ascii="Courier New" w:hAnsi="Courier New" w:hint="default"/>
      </w:rPr>
    </w:lvl>
    <w:lvl w:ilvl="5" w:tplc="A4F25F62">
      <w:start w:val="1"/>
      <w:numFmt w:val="bullet"/>
      <w:lvlText w:val=""/>
      <w:lvlJc w:val="left"/>
      <w:pPr>
        <w:ind w:left="4320" w:hanging="360"/>
      </w:pPr>
      <w:rPr>
        <w:rFonts w:ascii="Wingdings" w:hAnsi="Wingdings" w:hint="default"/>
      </w:rPr>
    </w:lvl>
    <w:lvl w:ilvl="6" w:tplc="B6880B7E">
      <w:start w:val="1"/>
      <w:numFmt w:val="bullet"/>
      <w:lvlText w:val=""/>
      <w:lvlJc w:val="left"/>
      <w:pPr>
        <w:ind w:left="5040" w:hanging="360"/>
      </w:pPr>
      <w:rPr>
        <w:rFonts w:ascii="Symbol" w:hAnsi="Symbol" w:hint="default"/>
      </w:rPr>
    </w:lvl>
    <w:lvl w:ilvl="7" w:tplc="387EAD68">
      <w:start w:val="1"/>
      <w:numFmt w:val="bullet"/>
      <w:lvlText w:val="o"/>
      <w:lvlJc w:val="left"/>
      <w:pPr>
        <w:ind w:left="5760" w:hanging="360"/>
      </w:pPr>
      <w:rPr>
        <w:rFonts w:ascii="Courier New" w:hAnsi="Courier New" w:hint="default"/>
      </w:rPr>
    </w:lvl>
    <w:lvl w:ilvl="8" w:tplc="FCC6F02C">
      <w:start w:val="1"/>
      <w:numFmt w:val="bullet"/>
      <w:lvlText w:val=""/>
      <w:lvlJc w:val="left"/>
      <w:pPr>
        <w:ind w:left="6480" w:hanging="360"/>
      </w:pPr>
      <w:rPr>
        <w:rFonts w:ascii="Wingdings" w:hAnsi="Wingdings" w:hint="default"/>
      </w:rPr>
    </w:lvl>
  </w:abstractNum>
  <w:abstractNum w:abstractNumId="1">
    <w:nsid w:val="13D87924"/>
    <w:multiLevelType w:val="multilevel"/>
    <w:tmpl w:val="6C00B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E00A6A"/>
    <w:multiLevelType w:val="hybridMultilevel"/>
    <w:tmpl w:val="71C88974"/>
    <w:lvl w:ilvl="0" w:tplc="94D2BC5A">
      <w:start w:val="1"/>
      <w:numFmt w:val="bullet"/>
      <w:lvlText w:val="·"/>
      <w:lvlJc w:val="left"/>
      <w:pPr>
        <w:ind w:left="720" w:hanging="360"/>
      </w:pPr>
      <w:rPr>
        <w:rFonts w:ascii="Symbol" w:hAnsi="Symbol" w:hint="default"/>
        <w:color w:val="auto"/>
      </w:rPr>
    </w:lvl>
    <w:lvl w:ilvl="1" w:tplc="796EF456">
      <w:start w:val="1"/>
      <w:numFmt w:val="bullet"/>
      <w:lvlText w:val="o"/>
      <w:lvlJc w:val="left"/>
      <w:pPr>
        <w:ind w:left="1440" w:hanging="360"/>
      </w:pPr>
      <w:rPr>
        <w:rFonts w:ascii="Courier New" w:hAnsi="Courier New" w:hint="default"/>
      </w:rPr>
    </w:lvl>
    <w:lvl w:ilvl="2" w:tplc="069CE312">
      <w:start w:val="1"/>
      <w:numFmt w:val="bullet"/>
      <w:lvlText w:val=""/>
      <w:lvlJc w:val="left"/>
      <w:pPr>
        <w:ind w:left="2160" w:hanging="360"/>
      </w:pPr>
      <w:rPr>
        <w:rFonts w:ascii="Wingdings" w:hAnsi="Wingdings" w:hint="default"/>
      </w:rPr>
    </w:lvl>
    <w:lvl w:ilvl="3" w:tplc="CCBC0490">
      <w:start w:val="1"/>
      <w:numFmt w:val="bullet"/>
      <w:lvlText w:val=""/>
      <w:lvlJc w:val="left"/>
      <w:pPr>
        <w:ind w:left="2880" w:hanging="360"/>
      </w:pPr>
      <w:rPr>
        <w:rFonts w:ascii="Symbol" w:hAnsi="Symbol" w:hint="default"/>
      </w:rPr>
    </w:lvl>
    <w:lvl w:ilvl="4" w:tplc="65A49E2E">
      <w:start w:val="1"/>
      <w:numFmt w:val="bullet"/>
      <w:lvlText w:val="o"/>
      <w:lvlJc w:val="left"/>
      <w:pPr>
        <w:ind w:left="3600" w:hanging="360"/>
      </w:pPr>
      <w:rPr>
        <w:rFonts w:ascii="Courier New" w:hAnsi="Courier New" w:hint="default"/>
      </w:rPr>
    </w:lvl>
    <w:lvl w:ilvl="5" w:tplc="F154B96C">
      <w:start w:val="1"/>
      <w:numFmt w:val="bullet"/>
      <w:lvlText w:val=""/>
      <w:lvlJc w:val="left"/>
      <w:pPr>
        <w:ind w:left="4320" w:hanging="360"/>
      </w:pPr>
      <w:rPr>
        <w:rFonts w:ascii="Wingdings" w:hAnsi="Wingdings" w:hint="default"/>
      </w:rPr>
    </w:lvl>
    <w:lvl w:ilvl="6" w:tplc="E126F2B6">
      <w:start w:val="1"/>
      <w:numFmt w:val="bullet"/>
      <w:lvlText w:val=""/>
      <w:lvlJc w:val="left"/>
      <w:pPr>
        <w:ind w:left="5040" w:hanging="360"/>
      </w:pPr>
      <w:rPr>
        <w:rFonts w:ascii="Symbol" w:hAnsi="Symbol" w:hint="default"/>
      </w:rPr>
    </w:lvl>
    <w:lvl w:ilvl="7" w:tplc="D4C2C496">
      <w:start w:val="1"/>
      <w:numFmt w:val="bullet"/>
      <w:lvlText w:val="o"/>
      <w:lvlJc w:val="left"/>
      <w:pPr>
        <w:ind w:left="5760" w:hanging="360"/>
      </w:pPr>
      <w:rPr>
        <w:rFonts w:ascii="Courier New" w:hAnsi="Courier New" w:hint="default"/>
      </w:rPr>
    </w:lvl>
    <w:lvl w:ilvl="8" w:tplc="48C4D7CC">
      <w:start w:val="1"/>
      <w:numFmt w:val="bullet"/>
      <w:lvlText w:val=""/>
      <w:lvlJc w:val="left"/>
      <w:pPr>
        <w:ind w:left="6480" w:hanging="360"/>
      </w:pPr>
      <w:rPr>
        <w:rFonts w:ascii="Wingdings" w:hAnsi="Wingdings" w:hint="default"/>
      </w:rPr>
    </w:lvl>
  </w:abstractNum>
  <w:abstractNum w:abstractNumId="3">
    <w:nsid w:val="43C62363"/>
    <w:multiLevelType w:val="hybridMultilevel"/>
    <w:tmpl w:val="B2088DEA"/>
    <w:lvl w:ilvl="0" w:tplc="D9C6F930">
      <w:start w:val="1"/>
      <w:numFmt w:val="bullet"/>
      <w:lvlText w:val="·"/>
      <w:lvlJc w:val="left"/>
      <w:pPr>
        <w:ind w:left="720" w:hanging="360"/>
      </w:pPr>
      <w:rPr>
        <w:rFonts w:ascii="Symbol" w:hAnsi="Symbol" w:hint="default"/>
        <w:color w:val="auto"/>
      </w:rPr>
    </w:lvl>
    <w:lvl w:ilvl="1" w:tplc="FBB2790C">
      <w:start w:val="1"/>
      <w:numFmt w:val="bullet"/>
      <w:lvlText w:val="o"/>
      <w:lvlJc w:val="left"/>
      <w:pPr>
        <w:ind w:left="1440" w:hanging="360"/>
      </w:pPr>
      <w:rPr>
        <w:rFonts w:ascii="Courier New" w:hAnsi="Courier New" w:hint="default"/>
      </w:rPr>
    </w:lvl>
    <w:lvl w:ilvl="2" w:tplc="21900B20">
      <w:start w:val="1"/>
      <w:numFmt w:val="bullet"/>
      <w:lvlText w:val=""/>
      <w:lvlJc w:val="left"/>
      <w:pPr>
        <w:ind w:left="2160" w:hanging="360"/>
      </w:pPr>
      <w:rPr>
        <w:rFonts w:ascii="Wingdings" w:hAnsi="Wingdings" w:hint="default"/>
      </w:rPr>
    </w:lvl>
    <w:lvl w:ilvl="3" w:tplc="367EF54E">
      <w:start w:val="1"/>
      <w:numFmt w:val="bullet"/>
      <w:lvlText w:val=""/>
      <w:lvlJc w:val="left"/>
      <w:pPr>
        <w:ind w:left="2880" w:hanging="360"/>
      </w:pPr>
      <w:rPr>
        <w:rFonts w:ascii="Symbol" w:hAnsi="Symbol" w:hint="default"/>
      </w:rPr>
    </w:lvl>
    <w:lvl w:ilvl="4" w:tplc="64F458C0">
      <w:start w:val="1"/>
      <w:numFmt w:val="bullet"/>
      <w:lvlText w:val="o"/>
      <w:lvlJc w:val="left"/>
      <w:pPr>
        <w:ind w:left="3600" w:hanging="360"/>
      </w:pPr>
      <w:rPr>
        <w:rFonts w:ascii="Courier New" w:hAnsi="Courier New" w:hint="default"/>
      </w:rPr>
    </w:lvl>
    <w:lvl w:ilvl="5" w:tplc="372ABF62">
      <w:start w:val="1"/>
      <w:numFmt w:val="bullet"/>
      <w:lvlText w:val=""/>
      <w:lvlJc w:val="left"/>
      <w:pPr>
        <w:ind w:left="4320" w:hanging="360"/>
      </w:pPr>
      <w:rPr>
        <w:rFonts w:ascii="Wingdings" w:hAnsi="Wingdings" w:hint="default"/>
      </w:rPr>
    </w:lvl>
    <w:lvl w:ilvl="6" w:tplc="BFF245DA">
      <w:start w:val="1"/>
      <w:numFmt w:val="bullet"/>
      <w:lvlText w:val=""/>
      <w:lvlJc w:val="left"/>
      <w:pPr>
        <w:ind w:left="5040" w:hanging="360"/>
      </w:pPr>
      <w:rPr>
        <w:rFonts w:ascii="Symbol" w:hAnsi="Symbol" w:hint="default"/>
      </w:rPr>
    </w:lvl>
    <w:lvl w:ilvl="7" w:tplc="2CD42A22">
      <w:start w:val="1"/>
      <w:numFmt w:val="bullet"/>
      <w:lvlText w:val="o"/>
      <w:lvlJc w:val="left"/>
      <w:pPr>
        <w:ind w:left="5760" w:hanging="360"/>
      </w:pPr>
      <w:rPr>
        <w:rFonts w:ascii="Courier New" w:hAnsi="Courier New" w:hint="default"/>
      </w:rPr>
    </w:lvl>
    <w:lvl w:ilvl="8" w:tplc="B1B04BD0">
      <w:start w:val="1"/>
      <w:numFmt w:val="bullet"/>
      <w:lvlText w:val=""/>
      <w:lvlJc w:val="left"/>
      <w:pPr>
        <w:ind w:left="6480" w:hanging="360"/>
      </w:pPr>
      <w:rPr>
        <w:rFonts w:ascii="Wingdings" w:hAnsi="Wingdings" w:hint="default"/>
      </w:rPr>
    </w:lvl>
  </w:abstractNum>
  <w:abstractNum w:abstractNumId="4">
    <w:nsid w:val="5830DF81"/>
    <w:multiLevelType w:val="hybridMultilevel"/>
    <w:tmpl w:val="D92E6D14"/>
    <w:lvl w:ilvl="0" w:tplc="389ABE00">
      <w:start w:val="1"/>
      <w:numFmt w:val="decimal"/>
      <w:lvlText w:val="%1."/>
      <w:lvlJc w:val="left"/>
      <w:pPr>
        <w:ind w:left="720" w:hanging="360"/>
      </w:pPr>
    </w:lvl>
    <w:lvl w:ilvl="1" w:tplc="944CA22E">
      <w:start w:val="1"/>
      <w:numFmt w:val="lowerLetter"/>
      <w:lvlText w:val="%2."/>
      <w:lvlJc w:val="left"/>
      <w:pPr>
        <w:ind w:left="1440" w:hanging="360"/>
      </w:pPr>
    </w:lvl>
    <w:lvl w:ilvl="2" w:tplc="596CD54E">
      <w:start w:val="1"/>
      <w:numFmt w:val="lowerRoman"/>
      <w:lvlText w:val="%3."/>
      <w:lvlJc w:val="right"/>
      <w:pPr>
        <w:ind w:left="2160" w:hanging="180"/>
      </w:pPr>
    </w:lvl>
    <w:lvl w:ilvl="3" w:tplc="B1F236B6">
      <w:start w:val="1"/>
      <w:numFmt w:val="decimal"/>
      <w:lvlText w:val="%4."/>
      <w:lvlJc w:val="left"/>
      <w:pPr>
        <w:ind w:left="2880" w:hanging="360"/>
      </w:pPr>
    </w:lvl>
    <w:lvl w:ilvl="4" w:tplc="6F1050AA">
      <w:start w:val="1"/>
      <w:numFmt w:val="lowerLetter"/>
      <w:lvlText w:val="%5."/>
      <w:lvlJc w:val="left"/>
      <w:pPr>
        <w:ind w:left="3600" w:hanging="360"/>
      </w:pPr>
    </w:lvl>
    <w:lvl w:ilvl="5" w:tplc="DB12D568">
      <w:start w:val="1"/>
      <w:numFmt w:val="lowerRoman"/>
      <w:lvlText w:val="%6."/>
      <w:lvlJc w:val="right"/>
      <w:pPr>
        <w:ind w:left="4320" w:hanging="180"/>
      </w:pPr>
    </w:lvl>
    <w:lvl w:ilvl="6" w:tplc="6EFEA45A">
      <w:start w:val="1"/>
      <w:numFmt w:val="decimal"/>
      <w:lvlText w:val="%7."/>
      <w:lvlJc w:val="left"/>
      <w:pPr>
        <w:ind w:left="5040" w:hanging="360"/>
      </w:pPr>
    </w:lvl>
    <w:lvl w:ilvl="7" w:tplc="B24EE0CE">
      <w:start w:val="1"/>
      <w:numFmt w:val="lowerLetter"/>
      <w:lvlText w:val="%8."/>
      <w:lvlJc w:val="left"/>
      <w:pPr>
        <w:ind w:left="5760" w:hanging="360"/>
      </w:pPr>
    </w:lvl>
    <w:lvl w:ilvl="8" w:tplc="F23C85E0">
      <w:start w:val="1"/>
      <w:numFmt w:val="lowerRoman"/>
      <w:lvlText w:val="%9."/>
      <w:lvlJc w:val="right"/>
      <w:pPr>
        <w:ind w:left="6480" w:hanging="180"/>
      </w:pPr>
    </w:lvl>
  </w:abstractNum>
  <w:abstractNum w:abstractNumId="5">
    <w:nsid w:val="7E263332"/>
    <w:multiLevelType w:val="hybridMultilevel"/>
    <w:tmpl w:val="50B0F5C2"/>
    <w:lvl w:ilvl="0" w:tplc="A70E302E">
      <w:start w:val="1"/>
      <w:numFmt w:val="bullet"/>
      <w:lvlText w:val="·"/>
      <w:lvlJc w:val="left"/>
      <w:pPr>
        <w:ind w:left="720" w:hanging="360"/>
      </w:pPr>
      <w:rPr>
        <w:rFonts w:ascii="Symbol" w:hAnsi="Symbol" w:hint="default"/>
      </w:rPr>
    </w:lvl>
    <w:lvl w:ilvl="1" w:tplc="C3866D3A">
      <w:start w:val="1"/>
      <w:numFmt w:val="bullet"/>
      <w:lvlText w:val="o"/>
      <w:lvlJc w:val="left"/>
      <w:pPr>
        <w:ind w:left="1440" w:hanging="360"/>
      </w:pPr>
      <w:rPr>
        <w:rFonts w:ascii="Courier New" w:hAnsi="Courier New" w:hint="default"/>
      </w:rPr>
    </w:lvl>
    <w:lvl w:ilvl="2" w:tplc="A9A4A13A">
      <w:start w:val="1"/>
      <w:numFmt w:val="bullet"/>
      <w:lvlText w:val=""/>
      <w:lvlJc w:val="left"/>
      <w:pPr>
        <w:ind w:left="2160" w:hanging="360"/>
      </w:pPr>
      <w:rPr>
        <w:rFonts w:ascii="Wingdings" w:hAnsi="Wingdings" w:hint="default"/>
      </w:rPr>
    </w:lvl>
    <w:lvl w:ilvl="3" w:tplc="A3AED7D4">
      <w:start w:val="1"/>
      <w:numFmt w:val="bullet"/>
      <w:lvlText w:val=""/>
      <w:lvlJc w:val="left"/>
      <w:pPr>
        <w:ind w:left="2880" w:hanging="360"/>
      </w:pPr>
      <w:rPr>
        <w:rFonts w:ascii="Symbol" w:hAnsi="Symbol" w:hint="default"/>
      </w:rPr>
    </w:lvl>
    <w:lvl w:ilvl="4" w:tplc="6E94BB8C">
      <w:start w:val="1"/>
      <w:numFmt w:val="bullet"/>
      <w:lvlText w:val="o"/>
      <w:lvlJc w:val="left"/>
      <w:pPr>
        <w:ind w:left="3600" w:hanging="360"/>
      </w:pPr>
      <w:rPr>
        <w:rFonts w:ascii="Courier New" w:hAnsi="Courier New" w:hint="default"/>
      </w:rPr>
    </w:lvl>
    <w:lvl w:ilvl="5" w:tplc="60D2DDBC">
      <w:start w:val="1"/>
      <w:numFmt w:val="bullet"/>
      <w:lvlText w:val=""/>
      <w:lvlJc w:val="left"/>
      <w:pPr>
        <w:ind w:left="4320" w:hanging="360"/>
      </w:pPr>
      <w:rPr>
        <w:rFonts w:ascii="Wingdings" w:hAnsi="Wingdings" w:hint="default"/>
      </w:rPr>
    </w:lvl>
    <w:lvl w:ilvl="6" w:tplc="0A82A12E">
      <w:start w:val="1"/>
      <w:numFmt w:val="bullet"/>
      <w:lvlText w:val=""/>
      <w:lvlJc w:val="left"/>
      <w:pPr>
        <w:ind w:left="5040" w:hanging="360"/>
      </w:pPr>
      <w:rPr>
        <w:rFonts w:ascii="Symbol" w:hAnsi="Symbol" w:hint="default"/>
      </w:rPr>
    </w:lvl>
    <w:lvl w:ilvl="7" w:tplc="E230C64C">
      <w:start w:val="1"/>
      <w:numFmt w:val="bullet"/>
      <w:lvlText w:val="o"/>
      <w:lvlJc w:val="left"/>
      <w:pPr>
        <w:ind w:left="5760" w:hanging="360"/>
      </w:pPr>
      <w:rPr>
        <w:rFonts w:ascii="Courier New" w:hAnsi="Courier New" w:hint="default"/>
      </w:rPr>
    </w:lvl>
    <w:lvl w:ilvl="8" w:tplc="0B54EBA4">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609"/>
    <w:rsid w:val="00026D90"/>
    <w:rsid w:val="00046A9E"/>
    <w:rsid w:val="000B4216"/>
    <w:rsid w:val="000D74C6"/>
    <w:rsid w:val="0016251A"/>
    <w:rsid w:val="0018611E"/>
    <w:rsid w:val="0019615B"/>
    <w:rsid w:val="00202761"/>
    <w:rsid w:val="00232F41"/>
    <w:rsid w:val="002561AB"/>
    <w:rsid w:val="002C66E0"/>
    <w:rsid w:val="002E7E1C"/>
    <w:rsid w:val="00357302"/>
    <w:rsid w:val="00383616"/>
    <w:rsid w:val="003908D8"/>
    <w:rsid w:val="003C0212"/>
    <w:rsid w:val="003C757D"/>
    <w:rsid w:val="003E551D"/>
    <w:rsid w:val="004024EA"/>
    <w:rsid w:val="00455E58"/>
    <w:rsid w:val="0047036B"/>
    <w:rsid w:val="005471AD"/>
    <w:rsid w:val="00547B3C"/>
    <w:rsid w:val="005772DB"/>
    <w:rsid w:val="006214C8"/>
    <w:rsid w:val="00631A25"/>
    <w:rsid w:val="006445B4"/>
    <w:rsid w:val="00647AF0"/>
    <w:rsid w:val="00680D22"/>
    <w:rsid w:val="006B6EDA"/>
    <w:rsid w:val="006D7575"/>
    <w:rsid w:val="006E1CEB"/>
    <w:rsid w:val="006F1F41"/>
    <w:rsid w:val="007372B5"/>
    <w:rsid w:val="00737622"/>
    <w:rsid w:val="00753064"/>
    <w:rsid w:val="0078239E"/>
    <w:rsid w:val="00795907"/>
    <w:rsid w:val="007B61B7"/>
    <w:rsid w:val="007C071F"/>
    <w:rsid w:val="00805043"/>
    <w:rsid w:val="00816E35"/>
    <w:rsid w:val="00817C37"/>
    <w:rsid w:val="009317A7"/>
    <w:rsid w:val="009A1EFE"/>
    <w:rsid w:val="009C583D"/>
    <w:rsid w:val="009C5956"/>
    <w:rsid w:val="009F4AF1"/>
    <w:rsid w:val="00AD4F16"/>
    <w:rsid w:val="00B01D56"/>
    <w:rsid w:val="00B058C7"/>
    <w:rsid w:val="00B35949"/>
    <w:rsid w:val="00B87609"/>
    <w:rsid w:val="00BE34A4"/>
    <w:rsid w:val="00BF3E21"/>
    <w:rsid w:val="00C11029"/>
    <w:rsid w:val="00C46181"/>
    <w:rsid w:val="00C65B02"/>
    <w:rsid w:val="00CB7F70"/>
    <w:rsid w:val="00CC526D"/>
    <w:rsid w:val="00CE05AC"/>
    <w:rsid w:val="00CF5CDF"/>
    <w:rsid w:val="00D16CF7"/>
    <w:rsid w:val="00D30C67"/>
    <w:rsid w:val="00D319F0"/>
    <w:rsid w:val="00D44485"/>
    <w:rsid w:val="00D93A8C"/>
    <w:rsid w:val="00DA5C1E"/>
    <w:rsid w:val="00DC334E"/>
    <w:rsid w:val="00DE0664"/>
    <w:rsid w:val="00DE6D8D"/>
    <w:rsid w:val="00DF57DE"/>
    <w:rsid w:val="00E23DD9"/>
    <w:rsid w:val="00E27012"/>
    <w:rsid w:val="00EA7B6D"/>
    <w:rsid w:val="00EB3FDA"/>
    <w:rsid w:val="00EC328E"/>
    <w:rsid w:val="00EF7458"/>
    <w:rsid w:val="00F25792"/>
    <w:rsid w:val="00F32C79"/>
    <w:rsid w:val="00F35010"/>
    <w:rsid w:val="00F467E6"/>
    <w:rsid w:val="00FF5C28"/>
    <w:rsid w:val="00FF5F8F"/>
    <w:rsid w:val="1C1F0805"/>
    <w:rsid w:val="1E81CA77"/>
    <w:rsid w:val="31724A01"/>
    <w:rsid w:val="3AB84670"/>
    <w:rsid w:val="42A41812"/>
    <w:rsid w:val="52279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DC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609"/>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B8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6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6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6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6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609"/>
    <w:rPr>
      <w:rFonts w:eastAsiaTheme="majorEastAsia" w:cstheme="majorBidi"/>
      <w:color w:val="272727" w:themeColor="text1" w:themeTint="D8"/>
    </w:rPr>
  </w:style>
  <w:style w:type="paragraph" w:styleId="Title">
    <w:name w:val="Title"/>
    <w:basedOn w:val="Normal"/>
    <w:next w:val="Normal"/>
    <w:link w:val="TitleChar"/>
    <w:uiPriority w:val="10"/>
    <w:qFormat/>
    <w:rsid w:val="00B87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6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609"/>
    <w:pPr>
      <w:spacing w:before="160"/>
      <w:jc w:val="center"/>
    </w:pPr>
    <w:rPr>
      <w:i/>
      <w:iCs/>
      <w:color w:val="404040" w:themeColor="text1" w:themeTint="BF"/>
    </w:rPr>
  </w:style>
  <w:style w:type="character" w:customStyle="1" w:styleId="QuoteChar">
    <w:name w:val="Quote Char"/>
    <w:basedOn w:val="DefaultParagraphFont"/>
    <w:link w:val="Quote"/>
    <w:uiPriority w:val="29"/>
    <w:rsid w:val="00B87609"/>
    <w:rPr>
      <w:i/>
      <w:iCs/>
      <w:color w:val="404040" w:themeColor="text1" w:themeTint="BF"/>
    </w:rPr>
  </w:style>
  <w:style w:type="paragraph" w:styleId="ListParagraph">
    <w:name w:val="List Paragraph"/>
    <w:basedOn w:val="Normal"/>
    <w:uiPriority w:val="34"/>
    <w:qFormat/>
    <w:rsid w:val="00B87609"/>
    <w:pPr>
      <w:ind w:left="720"/>
      <w:contextualSpacing/>
    </w:pPr>
  </w:style>
  <w:style w:type="character" w:styleId="IntenseEmphasis">
    <w:name w:val="Intense Emphasis"/>
    <w:basedOn w:val="DefaultParagraphFont"/>
    <w:uiPriority w:val="21"/>
    <w:qFormat/>
    <w:rsid w:val="00B87609"/>
    <w:rPr>
      <w:i/>
      <w:iCs/>
      <w:color w:val="0F4761" w:themeColor="accent1" w:themeShade="BF"/>
    </w:rPr>
  </w:style>
  <w:style w:type="paragraph" w:styleId="IntenseQuote">
    <w:name w:val="Intense Quote"/>
    <w:basedOn w:val="Normal"/>
    <w:next w:val="Normal"/>
    <w:link w:val="IntenseQuoteChar"/>
    <w:uiPriority w:val="30"/>
    <w:qFormat/>
    <w:rsid w:val="00B8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609"/>
    <w:rPr>
      <w:i/>
      <w:iCs/>
      <w:color w:val="0F4761" w:themeColor="accent1" w:themeShade="BF"/>
    </w:rPr>
  </w:style>
  <w:style w:type="character" w:styleId="IntenseReference">
    <w:name w:val="Intense Reference"/>
    <w:basedOn w:val="DefaultParagraphFont"/>
    <w:uiPriority w:val="32"/>
    <w:qFormat/>
    <w:rsid w:val="00B87609"/>
    <w:rPr>
      <w:b/>
      <w:bCs/>
      <w:smallCaps/>
      <w:color w:val="0F4761" w:themeColor="accent1" w:themeShade="BF"/>
      <w:spacing w:val="5"/>
    </w:rPr>
  </w:style>
  <w:style w:type="character" w:styleId="Hyperlink">
    <w:name w:val="Hyperlink"/>
    <w:basedOn w:val="DefaultParagraphFont"/>
    <w:uiPriority w:val="99"/>
    <w:unhideWhenUsed/>
    <w:rsid w:val="00B87609"/>
    <w:rPr>
      <w:color w:val="467886"/>
      <w:u w:val="single"/>
    </w:rPr>
  </w:style>
  <w:style w:type="table" w:styleId="TableGrid">
    <w:name w:val="Table Grid"/>
    <w:basedOn w:val="TableNormal"/>
    <w:uiPriority w:val="59"/>
    <w:rsid w:val="00B87609"/>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5772DB"/>
    <w:rPr>
      <w:color w:val="605E5C"/>
      <w:shd w:val="clear" w:color="auto" w:fill="E1DFDD"/>
    </w:rPr>
  </w:style>
  <w:style w:type="paragraph" w:styleId="Header">
    <w:name w:val="header"/>
    <w:basedOn w:val="Normal"/>
    <w:link w:val="HeaderChar"/>
    <w:uiPriority w:val="99"/>
    <w:unhideWhenUsed/>
    <w:rsid w:val="00FF5F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F8F"/>
    <w:rPr>
      <w:rFonts w:eastAsiaTheme="minorEastAsia"/>
      <w:kern w:val="0"/>
      <w:lang w:eastAsia="ja-JP"/>
      <w14:ligatures w14:val="none"/>
    </w:rPr>
  </w:style>
  <w:style w:type="paragraph" w:styleId="Footer">
    <w:name w:val="footer"/>
    <w:basedOn w:val="Normal"/>
    <w:link w:val="FooterChar"/>
    <w:uiPriority w:val="99"/>
    <w:unhideWhenUsed/>
    <w:rsid w:val="00FF5F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F8F"/>
    <w:rPr>
      <w:rFonts w:eastAsiaTheme="minorEastAsia"/>
      <w:kern w:val="0"/>
      <w:lang w:eastAsia="ja-JP"/>
      <w14:ligatures w14:val="none"/>
    </w:rPr>
  </w:style>
  <w:style w:type="character" w:styleId="FollowedHyperlink">
    <w:name w:val="FollowedHyperlink"/>
    <w:basedOn w:val="DefaultParagraphFont"/>
    <w:uiPriority w:val="99"/>
    <w:semiHidden/>
    <w:unhideWhenUsed/>
    <w:rsid w:val="0018611E"/>
    <w:rPr>
      <w:color w:val="96607D" w:themeColor="followedHyperlink"/>
      <w:u w:val="single"/>
    </w:rPr>
  </w:style>
  <w:style w:type="paragraph" w:styleId="BalloonText">
    <w:name w:val="Balloon Text"/>
    <w:basedOn w:val="Normal"/>
    <w:link w:val="BalloonTextChar"/>
    <w:uiPriority w:val="99"/>
    <w:semiHidden/>
    <w:unhideWhenUsed/>
    <w:rsid w:val="00256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1AB"/>
    <w:rPr>
      <w:rFonts w:ascii="Tahoma" w:eastAsiaTheme="minorEastAsia" w:hAnsi="Tahoma" w:cs="Tahoma"/>
      <w:kern w:val="0"/>
      <w:sz w:val="16"/>
      <w:szCs w:val="16"/>
      <w:lang w:eastAsia="ja-JP"/>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609"/>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B8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6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6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6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6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609"/>
    <w:rPr>
      <w:rFonts w:eastAsiaTheme="majorEastAsia" w:cstheme="majorBidi"/>
      <w:color w:val="272727" w:themeColor="text1" w:themeTint="D8"/>
    </w:rPr>
  </w:style>
  <w:style w:type="paragraph" w:styleId="Title">
    <w:name w:val="Title"/>
    <w:basedOn w:val="Normal"/>
    <w:next w:val="Normal"/>
    <w:link w:val="TitleChar"/>
    <w:uiPriority w:val="10"/>
    <w:qFormat/>
    <w:rsid w:val="00B87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6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609"/>
    <w:pPr>
      <w:spacing w:before="160"/>
      <w:jc w:val="center"/>
    </w:pPr>
    <w:rPr>
      <w:i/>
      <w:iCs/>
      <w:color w:val="404040" w:themeColor="text1" w:themeTint="BF"/>
    </w:rPr>
  </w:style>
  <w:style w:type="character" w:customStyle="1" w:styleId="QuoteChar">
    <w:name w:val="Quote Char"/>
    <w:basedOn w:val="DefaultParagraphFont"/>
    <w:link w:val="Quote"/>
    <w:uiPriority w:val="29"/>
    <w:rsid w:val="00B87609"/>
    <w:rPr>
      <w:i/>
      <w:iCs/>
      <w:color w:val="404040" w:themeColor="text1" w:themeTint="BF"/>
    </w:rPr>
  </w:style>
  <w:style w:type="paragraph" w:styleId="ListParagraph">
    <w:name w:val="List Paragraph"/>
    <w:basedOn w:val="Normal"/>
    <w:uiPriority w:val="34"/>
    <w:qFormat/>
    <w:rsid w:val="00B87609"/>
    <w:pPr>
      <w:ind w:left="720"/>
      <w:contextualSpacing/>
    </w:pPr>
  </w:style>
  <w:style w:type="character" w:styleId="IntenseEmphasis">
    <w:name w:val="Intense Emphasis"/>
    <w:basedOn w:val="DefaultParagraphFont"/>
    <w:uiPriority w:val="21"/>
    <w:qFormat/>
    <w:rsid w:val="00B87609"/>
    <w:rPr>
      <w:i/>
      <w:iCs/>
      <w:color w:val="0F4761" w:themeColor="accent1" w:themeShade="BF"/>
    </w:rPr>
  </w:style>
  <w:style w:type="paragraph" w:styleId="IntenseQuote">
    <w:name w:val="Intense Quote"/>
    <w:basedOn w:val="Normal"/>
    <w:next w:val="Normal"/>
    <w:link w:val="IntenseQuoteChar"/>
    <w:uiPriority w:val="30"/>
    <w:qFormat/>
    <w:rsid w:val="00B8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609"/>
    <w:rPr>
      <w:i/>
      <w:iCs/>
      <w:color w:val="0F4761" w:themeColor="accent1" w:themeShade="BF"/>
    </w:rPr>
  </w:style>
  <w:style w:type="character" w:styleId="IntenseReference">
    <w:name w:val="Intense Reference"/>
    <w:basedOn w:val="DefaultParagraphFont"/>
    <w:uiPriority w:val="32"/>
    <w:qFormat/>
    <w:rsid w:val="00B87609"/>
    <w:rPr>
      <w:b/>
      <w:bCs/>
      <w:smallCaps/>
      <w:color w:val="0F4761" w:themeColor="accent1" w:themeShade="BF"/>
      <w:spacing w:val="5"/>
    </w:rPr>
  </w:style>
  <w:style w:type="character" w:styleId="Hyperlink">
    <w:name w:val="Hyperlink"/>
    <w:basedOn w:val="DefaultParagraphFont"/>
    <w:uiPriority w:val="99"/>
    <w:unhideWhenUsed/>
    <w:rsid w:val="00B87609"/>
    <w:rPr>
      <w:color w:val="467886"/>
      <w:u w:val="single"/>
    </w:rPr>
  </w:style>
  <w:style w:type="table" w:styleId="TableGrid">
    <w:name w:val="Table Grid"/>
    <w:basedOn w:val="TableNormal"/>
    <w:uiPriority w:val="59"/>
    <w:rsid w:val="00B87609"/>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5772DB"/>
    <w:rPr>
      <w:color w:val="605E5C"/>
      <w:shd w:val="clear" w:color="auto" w:fill="E1DFDD"/>
    </w:rPr>
  </w:style>
  <w:style w:type="paragraph" w:styleId="Header">
    <w:name w:val="header"/>
    <w:basedOn w:val="Normal"/>
    <w:link w:val="HeaderChar"/>
    <w:uiPriority w:val="99"/>
    <w:unhideWhenUsed/>
    <w:rsid w:val="00FF5F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F8F"/>
    <w:rPr>
      <w:rFonts w:eastAsiaTheme="minorEastAsia"/>
      <w:kern w:val="0"/>
      <w:lang w:eastAsia="ja-JP"/>
      <w14:ligatures w14:val="none"/>
    </w:rPr>
  </w:style>
  <w:style w:type="paragraph" w:styleId="Footer">
    <w:name w:val="footer"/>
    <w:basedOn w:val="Normal"/>
    <w:link w:val="FooterChar"/>
    <w:uiPriority w:val="99"/>
    <w:unhideWhenUsed/>
    <w:rsid w:val="00FF5F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F8F"/>
    <w:rPr>
      <w:rFonts w:eastAsiaTheme="minorEastAsia"/>
      <w:kern w:val="0"/>
      <w:lang w:eastAsia="ja-JP"/>
      <w14:ligatures w14:val="none"/>
    </w:rPr>
  </w:style>
  <w:style w:type="character" w:styleId="FollowedHyperlink">
    <w:name w:val="FollowedHyperlink"/>
    <w:basedOn w:val="DefaultParagraphFont"/>
    <w:uiPriority w:val="99"/>
    <w:semiHidden/>
    <w:unhideWhenUsed/>
    <w:rsid w:val="0018611E"/>
    <w:rPr>
      <w:color w:val="96607D" w:themeColor="followedHyperlink"/>
      <w:u w:val="single"/>
    </w:rPr>
  </w:style>
  <w:style w:type="paragraph" w:styleId="BalloonText">
    <w:name w:val="Balloon Text"/>
    <w:basedOn w:val="Normal"/>
    <w:link w:val="BalloonTextChar"/>
    <w:uiPriority w:val="99"/>
    <w:semiHidden/>
    <w:unhideWhenUsed/>
    <w:rsid w:val="00256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1AB"/>
    <w:rPr>
      <w:rFonts w:ascii="Tahoma" w:eastAsiaTheme="minorEastAsia" w:hAnsi="Tahoma" w:cs="Tahoma"/>
      <w:kern w:val="0"/>
      <w:sz w:val="16"/>
      <w:szCs w:val="16"/>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24172">
      <w:bodyDiv w:val="1"/>
      <w:marLeft w:val="0"/>
      <w:marRight w:val="0"/>
      <w:marTop w:val="0"/>
      <w:marBottom w:val="0"/>
      <w:divBdr>
        <w:top w:val="none" w:sz="0" w:space="0" w:color="auto"/>
        <w:left w:val="none" w:sz="0" w:space="0" w:color="auto"/>
        <w:bottom w:val="none" w:sz="0" w:space="0" w:color="auto"/>
        <w:right w:val="none" w:sz="0" w:space="0" w:color="auto"/>
      </w:divBdr>
    </w:div>
    <w:div w:id="401416591">
      <w:bodyDiv w:val="1"/>
      <w:marLeft w:val="0"/>
      <w:marRight w:val="0"/>
      <w:marTop w:val="0"/>
      <w:marBottom w:val="0"/>
      <w:divBdr>
        <w:top w:val="none" w:sz="0" w:space="0" w:color="auto"/>
        <w:left w:val="none" w:sz="0" w:space="0" w:color="auto"/>
        <w:bottom w:val="none" w:sz="0" w:space="0" w:color="auto"/>
        <w:right w:val="none" w:sz="0" w:space="0" w:color="auto"/>
      </w:divBdr>
    </w:div>
    <w:div w:id="929772461">
      <w:bodyDiv w:val="1"/>
      <w:marLeft w:val="0"/>
      <w:marRight w:val="0"/>
      <w:marTop w:val="0"/>
      <w:marBottom w:val="0"/>
      <w:divBdr>
        <w:top w:val="none" w:sz="0" w:space="0" w:color="auto"/>
        <w:left w:val="none" w:sz="0" w:space="0" w:color="auto"/>
        <w:bottom w:val="none" w:sz="0" w:space="0" w:color="auto"/>
        <w:right w:val="none" w:sz="0" w:space="0" w:color="auto"/>
      </w:divBdr>
    </w:div>
    <w:div w:id="108141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kri.org/manage-your-award/good-research-resource-hub/trusted-research-and-innovation/" TargetMode="External"/><Relationship Id="rId18" Type="http://schemas.openxmlformats.org/officeDocument/2006/relationships/hyperlink" Target="https://www.npsa.gov.uk/specialised-guidance/trusted-research/trusted-research-academia" TargetMode="External"/><Relationship Id="rId3" Type="http://schemas.openxmlformats.org/officeDocument/2006/relationships/customXml" Target="../customXml/item3.xml"/><Relationship Id="rId21" Type="http://schemas.openxmlformats.org/officeDocument/2006/relationships/hyperlink" Target="https://heeca.org.uk/?action=main&amp;reload=true" TargetMode="External"/><Relationship Id="rId7" Type="http://schemas.microsoft.com/office/2007/relationships/stylesWithEffects" Target="stylesWithEffects.xml"/><Relationship Id="rId12" Type="http://schemas.openxmlformats.org/officeDocument/2006/relationships/hyperlink" Target="https://www.ukri.org/publications/ukri-trusted-research-and-innovation-guidance/" TargetMode="External"/><Relationship Id="rId17" Type="http://schemas.openxmlformats.org/officeDocument/2006/relationships/hyperlink" Target="https://www.ukri.org/manage-your-award/good-research-resource-hub/trusted-research-and-innova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br01.safelinks.protection.outlook.com/?url=https%3A%2F%2Fwww.gov.uk%2Fguidance%2Fexport-controls-applying-to-academic-research%23when-uk-strategic-export-controls-apply&amp;data=05%7C02%7CHelen.Hunt%40ukri.org%7C8437f4c6c05446e49b2208dd87393c0c%7C8bb7e08edaa44a8e927efca38db04b7e%7C0%7C0%7C638815402078527435%7CUnknown%7CTWFpbGZsb3d8eyJFbXB0eU1hcGkiOnRydWUsIlYiOiIwLjAuMDAwMCIsIlAiOiJXaW4zMiIsIkFOIjoiTWFpbCIsIldUIjoyfQ%3D%3D%7C0%7C%7C%7C&amp;sdata=7OvdA1ks9C1r9aR3MrbPViAkVPxPbteVwh2uC4%2FcFMo%3D&amp;reserved=0" TargetMode="External"/><Relationship Id="rId20" Type="http://schemas.openxmlformats.org/officeDocument/2006/relationships/hyperlink" Target="https://www.npsa.gov.uk/about-npsa/critical-national-infrastructu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psa.gov.uk/trusted-research-countries-and-conference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ov.uk/guidance/current-arms-embargoes-and-other-restriction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psa.gov.uk/trusted-research-academia"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0f29d99-80ef-4c01-b00e-b100ef06102b">ESPACEWZONES-366690237-57243</_dlc_DocId>
    <_dlc_DocIdUrl xmlns="d0f29d99-80ef-4c01-b00e-b100ef06102b">
      <Url>https://ukri.sharepoint.com/sites/ep-espace-wzones/capt/ri/_layouts/15/DocIdRedir.aspx?ID=ESPACEWZONES-366690237-57243</Url>
      <Description>ESPACEWZONES-366690237-57243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A3D2246E0E4CC458759C5C503A34BC3" ma:contentTypeVersion="31" ma:contentTypeDescription="Create a new document." ma:contentTypeScope="" ma:versionID="410db2beb999dc009e31fdfd93e586f6">
  <xsd:schema xmlns:xsd="http://www.w3.org/2001/XMLSchema" xmlns:xs="http://www.w3.org/2001/XMLSchema" xmlns:p="http://schemas.microsoft.com/office/2006/metadata/properties" xmlns:ns2="d0f29d99-80ef-4c01-b00e-b100ef06102b" xmlns:ns3="c446f964-b2b3-4762-9127-f7450d2fd7fa" xmlns:ns4="6c5d3e1d-9c64-48d7-8976-8d77234e5bfb" targetNamespace="http://schemas.microsoft.com/office/2006/metadata/properties" ma:root="true" ma:fieldsID="ed0a2c392007096b4310bc87e4e9d6b7" ns2:_="" ns3:_="" ns4:_="">
    <xsd:import namespace="d0f29d99-80ef-4c01-b00e-b100ef06102b"/>
    <xsd:import namespace="c446f964-b2b3-4762-9127-f7450d2fd7fa"/>
    <xsd:import namespace="6c5d3e1d-9c64-48d7-8976-8d77234e5bfb"/>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ObjectDetectorVersion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29d99-80ef-4c01-b00e-b100ef0610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446f964-b2b3-4762-9127-f7450d2fd7f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5d3e1d-9c64-48d7-8976-8d77234e5bfb" elementFormDefault="qualified">
    <xsd:import namespace="http://schemas.microsoft.com/office/2006/documentManagement/types"/>
    <xsd:import namespace="http://schemas.microsoft.com/office/infopath/2007/PartnerControls"/>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14ADE-D782-4A86-89DD-0AA07E3C8146}">
  <ds:schemaRefs>
    <ds:schemaRef ds:uri="http://schemas.microsoft.com/office/2006/metadata/properties"/>
    <ds:schemaRef ds:uri="http://schemas.microsoft.com/office/infopath/2007/PartnerControls"/>
    <ds:schemaRef ds:uri="d0f29d99-80ef-4c01-b00e-b100ef06102b"/>
  </ds:schemaRefs>
</ds:datastoreItem>
</file>

<file path=customXml/itemProps2.xml><?xml version="1.0" encoding="utf-8"?>
<ds:datastoreItem xmlns:ds="http://schemas.openxmlformats.org/officeDocument/2006/customXml" ds:itemID="{498DC81D-5C3B-4059-AA48-554315809834}">
  <ds:schemaRefs>
    <ds:schemaRef ds:uri="http://schemas.microsoft.com/sharepoint/v3/contenttype/forms"/>
  </ds:schemaRefs>
</ds:datastoreItem>
</file>

<file path=customXml/itemProps3.xml><?xml version="1.0" encoding="utf-8"?>
<ds:datastoreItem xmlns:ds="http://schemas.openxmlformats.org/officeDocument/2006/customXml" ds:itemID="{BF47EF48-3AE7-48A7-9A7D-A15DF6025965}">
  <ds:schemaRefs>
    <ds:schemaRef ds:uri="http://schemas.microsoft.com/sharepoint/events"/>
    <ds:schemaRef ds:uri=""/>
  </ds:schemaRefs>
</ds:datastoreItem>
</file>

<file path=customXml/itemProps4.xml><?xml version="1.0" encoding="utf-8"?>
<ds:datastoreItem xmlns:ds="http://schemas.openxmlformats.org/officeDocument/2006/customXml" ds:itemID="{04F672CA-1B79-4B8C-B4DC-BA88B5709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29d99-80ef-4c01-b00e-b100ef06102b"/>
    <ds:schemaRef ds:uri="c446f964-b2b3-4762-9127-f7450d2fd7fa"/>
    <ds:schemaRef ds:uri="6c5d3e1d-9c64-48d7-8976-8d77234e5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Jefferies - EPSRC UKRI</dc:creator>
  <cp:keywords/>
  <dc:description/>
  <cp:lastModifiedBy>Henry S Thompson</cp:lastModifiedBy>
  <cp:revision>39</cp:revision>
  <dcterms:created xsi:type="dcterms:W3CDTF">2025-07-25T08:32:00Z</dcterms:created>
  <dcterms:modified xsi:type="dcterms:W3CDTF">2025-12-12T21:49:00Z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0x010100AA3D2246E0E4CC458759C5C503A34BC3</vt:lpwstr>
  </property>
  <property fmtid="{D5CDD505-2E9C-101B-9397-08002B2CF9AE}" pid="3" name="_dlc_DocIdItemGuid">
    <vt:lpwstr>e004cce5-25f7-4454-9bf0-ae6b143757de</vt:lpwstr>
  </property>
  <property fmtid="{D5CDD505-2E9C-101B-9397-08002B2CF9AE}" pid="4" name="MediaServiceImageTags">
    <vt:lpwstr/>
  </property>
  <property fmtid="{D5CDD505-2E9C-101B-9397-08002B2CF9AE}" pid="5" name="_dlc_policyId">
    <vt:lpwstr/>
  </property>
  <property fmtid="{D5CDD505-2E9C-101B-9397-08002B2CF9AE}" pid="6" name="ItemRetentionFormula">
    <vt:lpwstr/>
  </property>
  <property fmtid="{D5CDD505-2E9C-101B-9397-08002B2CF9AE}" pid="7" name="lcf76f155ced4ddcb4097134ff3c332f">
    <vt:lpwstr/>
  </property>
  <property fmtid="{D5CDD505-2E9C-101B-9397-08002B2CF9AE}" pid="8" name="TaxCatchAll">
    <vt:lpwstr/>
  </property>
</Properties>
</file>